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 xml:space="preserve">лютому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лютому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електронною поштою надійшло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6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запитів на інформацію. 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запити та 2 запити, один з який надійшов до Апеляційного суду 30</w:t>
      </w:r>
      <w:r>
        <w:rPr>
          <w:color w:val="333333"/>
          <w:sz w:val="28"/>
          <w:szCs w:val="28"/>
          <w:lang w:val="uk-UA"/>
        </w:rPr>
        <w:t xml:space="preserve"> січня</w:t>
      </w:r>
      <w:r>
        <w:rPr>
          <w:color w:val="000000"/>
          <w:sz w:val="28"/>
          <w:szCs w:val="28"/>
          <w:lang w:val="uk-UA"/>
        </w:rPr>
        <w:t xml:space="preserve"> 2020 року та запит з продовженим терміном розгляду, розглянуто. В межах компетенції Апеляційного суду надано ґрунтовні відповіді по суті запитувачам інформації. По одному запиту  продовжено термін розгляду. Не розглянуто один запит, який надійшов 27 лютого 2020 року.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>-  факту присутності прокурора у судових засіданнях при розгляді справи;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>-  доплат головним спеціалістам з інформаційних технологій,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>ідділом документообігу та організаційного забезпечення (канцелярія суду) з 05.02.2020 року, після відновлення телефонного зв’язку, задоволено 352 усних запитів на інформацію в телефонному режимі.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Application>LibreOffice/5.4.2.2$Windows_X86_64 LibreOffice_project/22b09f6418e8c2d508a9eaf86b2399209b0990f4</Application>
  <Pages>1</Pages>
  <Words>145</Words>
  <Characters>931</Characters>
  <CharactersWithSpaces>1084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2020-03-03T12:18:20Z</dcterms:modified>
  <cp:revision>51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