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липні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липні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5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запитів на інформацію: електронною поштою — 4,  через скриньку -1.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В межах компетенції Апеляційного суду надано ґрунтовні відповіді по суті запитуваної  інформації по 4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запитам. Продовжено термін розгляду по 1 запиту.  Розглянуто запит за 30 червня 2021 року.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кількості суддів та народних засідателів в Апеляційному суді Дніпропетровської області в 2002 році 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розміру премії та надбавки за інтенсивність праці за період з 01.01.2021 по 30.06.2021;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щодо суддів, які відряджені до інших судів, 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>ідділом документообігу та організаційного забезпечення (канцелярія суду)  задоволено 640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03.08.2021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Application>LibreOffice/5.4.2.2$Windows_X86_64 LibreOffice_project/22b09f6418e8c2d508a9eaf86b2399209b0990f4</Application>
  <Pages>1</Pages>
  <Words>149</Words>
  <Characters>918</Characters>
  <CharactersWithSpaces>1080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2021-04-12T10:36:46Z</cp:lastPrinted>
  <dcterms:modified xsi:type="dcterms:W3CDTF">2021-08-03T16:56:13Z</dcterms:modified>
  <cp:revision>89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