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0" w:right="0" w:firstLine="709"/>
        <w:jc w:val="center"/>
        <w:rPr>
          <w:rFonts w:ascii="Times New Roman" w:hAnsi="Times New Roman" w:cs="Times New Roman"/>
          <w:b/>
          <w:b/>
          <w:sz w:val="28"/>
          <w:szCs w:val="28"/>
          <w:lang w:val="uk-UA"/>
        </w:rPr>
      </w:pPr>
      <w:r>
        <w:rPr>
          <w:rFonts w:cs="Times New Roman"/>
          <w:b/>
          <w:sz w:val="28"/>
          <w:szCs w:val="28"/>
          <w:lang w:val="uk-UA"/>
        </w:rPr>
        <w:t xml:space="preserve">                    </w:t>
      </w:r>
      <w:r>
        <w:rPr>
          <w:rFonts w:cs="Times New Roman"/>
          <w:b/>
          <w:sz w:val="28"/>
          <w:szCs w:val="28"/>
          <w:lang w:val="uk-UA"/>
        </w:rPr>
        <w:t>ЗАТВЕРДЖЕНО</w:t>
      </w:r>
    </w:p>
    <w:p>
      <w:pPr>
        <w:pStyle w:val="Normal"/>
        <w:widowControl w:val="false"/>
        <w:spacing w:lineRule="auto" w:line="240" w:before="0" w:after="0"/>
        <w:ind w:left="0" w:right="0" w:firstLine="709"/>
        <w:rPr>
          <w:rFonts w:ascii="Times New Roman" w:hAnsi="Times New Roman" w:cs="Times New Roman"/>
          <w:b/>
          <w:b/>
          <w:sz w:val="28"/>
          <w:szCs w:val="28"/>
          <w:lang w:val="uk-UA"/>
        </w:rPr>
      </w:pPr>
      <w:r>
        <w:rPr>
          <w:rFonts w:cs="Times New Roman"/>
          <w:b/>
          <w:sz w:val="28"/>
          <w:szCs w:val="28"/>
          <w:lang w:val="uk-UA"/>
        </w:rPr>
        <w:t xml:space="preserve">                                                         </w:t>
      </w:r>
      <w:r>
        <w:rPr>
          <w:rFonts w:cs="Times New Roman"/>
          <w:b/>
          <w:sz w:val="28"/>
          <w:szCs w:val="28"/>
          <w:lang w:val="uk-UA"/>
        </w:rPr>
        <w:t>загальними зборами суддів</w:t>
      </w:r>
    </w:p>
    <w:p>
      <w:pPr>
        <w:pStyle w:val="Normal"/>
        <w:widowControl w:val="false"/>
        <w:spacing w:lineRule="auto" w:line="240" w:before="0" w:after="0"/>
        <w:ind w:left="0" w:right="0" w:firstLine="709"/>
        <w:rPr>
          <w:rFonts w:ascii="Times New Roman" w:hAnsi="Times New Roman" w:cs="Times New Roman"/>
          <w:b/>
          <w:b/>
          <w:sz w:val="28"/>
          <w:szCs w:val="28"/>
          <w:lang w:val="uk-UA"/>
        </w:rPr>
      </w:pPr>
      <w:r>
        <w:rPr>
          <w:rFonts w:cs="Times New Roman"/>
          <w:b/>
          <w:sz w:val="28"/>
          <w:szCs w:val="28"/>
          <w:lang w:val="uk-UA"/>
        </w:rPr>
        <w:t xml:space="preserve">                                                         </w:t>
      </w:r>
      <w:r>
        <w:rPr>
          <w:rFonts w:cs="Times New Roman"/>
          <w:b/>
          <w:sz w:val="28"/>
          <w:szCs w:val="28"/>
          <w:lang w:val="uk-UA"/>
        </w:rPr>
        <w:t>Дніпровсько</w:t>
      </w:r>
      <w:r>
        <w:rPr>
          <w:rFonts w:cs="Times New Roman"/>
          <w:b/>
          <w:sz w:val="28"/>
          <w:szCs w:val="28"/>
          <w:lang w:val="uk-UA"/>
        </w:rPr>
        <w:t>го</w:t>
      </w:r>
      <w:r>
        <w:rPr>
          <w:rFonts w:cs="Times New Roman"/>
          <w:b/>
          <w:sz w:val="28"/>
          <w:szCs w:val="28"/>
          <w:lang w:val="uk-UA"/>
        </w:rPr>
        <w:t xml:space="preserve"> </w:t>
      </w:r>
      <w:r>
        <w:rPr>
          <w:rFonts w:cs="Times New Roman"/>
          <w:b/>
          <w:sz w:val="28"/>
          <w:szCs w:val="28"/>
          <w:lang w:val="uk-UA"/>
        </w:rPr>
        <w:t>апеляційного суду</w:t>
      </w:r>
      <w:r>
        <w:rPr>
          <w:rFonts w:cs="Times New Roman"/>
          <w:b/>
          <w:sz w:val="28"/>
          <w:szCs w:val="28"/>
          <w:lang w:val="uk-UA"/>
        </w:rPr>
        <w:t xml:space="preserve">    </w:t>
      </w:r>
    </w:p>
    <w:p>
      <w:pPr>
        <w:pStyle w:val="Normal"/>
        <w:widowControl w:val="false"/>
        <w:spacing w:lineRule="auto" w:line="240" w:before="0" w:after="0"/>
        <w:ind w:left="0" w:right="0" w:firstLine="709"/>
        <w:rPr>
          <w:rFonts w:ascii="Times New Roman" w:hAnsi="Times New Roman" w:cs="Times New Roman"/>
          <w:b/>
          <w:b/>
          <w:sz w:val="28"/>
          <w:szCs w:val="28"/>
          <w:lang w:val="uk-UA"/>
        </w:rPr>
      </w:pPr>
      <w:r>
        <w:rPr>
          <w:rFonts w:cs="Times New Roman"/>
          <w:b/>
          <w:sz w:val="28"/>
          <w:szCs w:val="28"/>
          <w:lang w:val="uk-UA"/>
        </w:rPr>
        <w:t xml:space="preserve">                                                         </w:t>
      </w:r>
      <w:r>
        <w:rPr>
          <w:rFonts w:cs="Times New Roman"/>
          <w:b/>
          <w:sz w:val="28"/>
          <w:szCs w:val="28"/>
          <w:lang w:val="uk-UA"/>
        </w:rPr>
        <w:t>18.07.2019</w:t>
      </w:r>
      <w:r>
        <w:rPr>
          <w:rFonts w:cs="Times New Roman"/>
          <w:b/>
          <w:sz w:val="28"/>
          <w:szCs w:val="28"/>
          <w:lang w:val="uk-UA"/>
        </w:rPr>
        <w:t xml:space="preserve">  </w:t>
      </w:r>
      <w:r>
        <w:rPr>
          <w:rFonts w:cs="Times New Roman"/>
          <w:b/>
          <w:sz w:val="28"/>
          <w:szCs w:val="28"/>
          <w:lang w:val="en-US"/>
        </w:rPr>
        <w:t>(</w:t>
      </w:r>
      <w:r>
        <w:rPr>
          <w:rFonts w:cs="Times New Roman"/>
          <w:b/>
          <w:sz w:val="28"/>
          <w:szCs w:val="28"/>
          <w:lang w:val="uk-UA"/>
        </w:rPr>
        <w:t xml:space="preserve">зі змінами від 23.10.2019,  </w:t>
      </w:r>
    </w:p>
    <w:p>
      <w:pPr>
        <w:pStyle w:val="Normal"/>
        <w:widowControl w:val="false"/>
        <w:spacing w:lineRule="auto" w:line="240" w:before="0" w:after="0"/>
        <w:ind w:left="0" w:right="0" w:firstLine="709"/>
        <w:rPr>
          <w:rFonts w:ascii="Times New Roman" w:hAnsi="Times New Roman" w:cs="Times New Roman"/>
          <w:b/>
          <w:b/>
          <w:sz w:val="28"/>
          <w:szCs w:val="28"/>
          <w:lang w:val="uk-UA"/>
        </w:rPr>
      </w:pPr>
      <w:r>
        <w:rPr>
          <w:rFonts w:cs="Times New Roman"/>
          <w:b/>
          <w:sz w:val="28"/>
          <w:szCs w:val="28"/>
          <w:lang w:val="uk-UA"/>
        </w:rPr>
        <w:t xml:space="preserve">                                                         </w:t>
      </w:r>
      <w:r>
        <w:rPr>
          <w:rFonts w:cs="Times New Roman"/>
          <w:b/>
          <w:sz w:val="28"/>
          <w:szCs w:val="28"/>
          <w:lang w:val="uk-UA"/>
        </w:rPr>
        <w:t xml:space="preserve">06.08.2020, </w:t>
      </w:r>
      <w:r>
        <w:rPr>
          <w:rFonts w:cs="Times New Roman"/>
          <w:b/>
          <w:sz w:val="28"/>
          <w:szCs w:val="28"/>
          <w:lang w:val="uk-UA"/>
        </w:rPr>
        <w:t xml:space="preserve">04.02.2021, 25.02.2021,     </w:t>
      </w:r>
    </w:p>
    <w:p>
      <w:pPr>
        <w:pStyle w:val="Normal"/>
        <w:widowControl w:val="false"/>
        <w:spacing w:lineRule="auto" w:line="240" w:before="0" w:after="0"/>
        <w:ind w:left="0" w:right="0" w:firstLine="709"/>
        <w:rPr>
          <w:rFonts w:ascii="Times New Roman" w:hAnsi="Times New Roman" w:cs="Times New Roman"/>
          <w:b/>
          <w:b/>
          <w:sz w:val="28"/>
          <w:szCs w:val="28"/>
          <w:lang w:val="uk-UA"/>
        </w:rPr>
      </w:pPr>
      <w:r>
        <w:rPr>
          <w:rFonts w:cs="Times New Roman"/>
          <w:b/>
          <w:sz w:val="28"/>
          <w:szCs w:val="28"/>
          <w:lang w:val="uk-UA"/>
        </w:rPr>
        <w:t xml:space="preserve">                                                         </w:t>
      </w:r>
      <w:r>
        <w:rPr>
          <w:rFonts w:cs="Times New Roman"/>
          <w:b/>
          <w:sz w:val="28"/>
          <w:szCs w:val="28"/>
          <w:lang w:val="uk-UA"/>
        </w:rPr>
        <w:t>13.05.2021, 22.06.2021</w:t>
      </w:r>
      <w:r>
        <w:rPr>
          <w:rFonts w:cs="Times New Roman"/>
          <w:b/>
          <w:sz w:val="28"/>
          <w:szCs w:val="28"/>
          <w:lang w:val="uk-UA"/>
        </w:rPr>
        <w:t>)</w:t>
      </w:r>
    </w:p>
    <w:p>
      <w:pPr>
        <w:pStyle w:val="Normal"/>
        <w:widowControl w:val="false"/>
        <w:spacing w:lineRule="auto" w:line="240" w:before="0" w:after="0"/>
        <w:ind w:left="0" w:right="0" w:firstLine="709"/>
        <w:rPr>
          <w:rFonts w:ascii="Times New Roman" w:hAnsi="Times New Roman" w:cs="Times New Roman"/>
          <w:b/>
          <w:b/>
          <w:sz w:val="28"/>
          <w:szCs w:val="28"/>
          <w:lang w:val="uk-UA"/>
        </w:rPr>
      </w:pPr>
      <w:r>
        <w:rPr>
          <w:rFonts w:cs="Times New Roman"/>
          <w:b/>
          <w:sz w:val="28"/>
          <w:szCs w:val="28"/>
          <w:lang w:val="uk-UA"/>
        </w:rPr>
      </w:r>
    </w:p>
    <w:p>
      <w:pPr>
        <w:pStyle w:val="Normal"/>
        <w:widowControl w:val="false"/>
        <w:spacing w:lineRule="auto" w:line="240" w:before="0" w:after="0"/>
        <w:ind w:left="0" w:right="0" w:firstLine="709"/>
        <w:jc w:val="center"/>
        <w:rPr>
          <w:rFonts w:ascii="Times New Roman" w:hAnsi="Times New Roman" w:cs="Times New Roman"/>
          <w:b/>
          <w:b/>
          <w:sz w:val="28"/>
          <w:szCs w:val="28"/>
          <w:lang w:val="uk-UA"/>
        </w:rPr>
      </w:pPr>
      <w:r>
        <w:rPr>
          <w:rFonts w:cs="Times New Roman"/>
          <w:b/>
          <w:sz w:val="28"/>
          <w:szCs w:val="28"/>
          <w:lang w:val="uk-UA"/>
        </w:rPr>
        <w:t xml:space="preserve">З А С А Д И </w:t>
      </w:r>
    </w:p>
    <w:p>
      <w:pPr>
        <w:pStyle w:val="Normal"/>
        <w:widowControl w:val="false"/>
        <w:spacing w:lineRule="auto" w:line="240" w:before="0" w:after="0"/>
        <w:ind w:left="0" w:right="0" w:firstLine="709"/>
        <w:jc w:val="center"/>
        <w:rPr>
          <w:rFonts w:ascii="Times New Roman" w:hAnsi="Times New Roman" w:cs="Times New Roman"/>
          <w:b/>
          <w:b/>
          <w:sz w:val="28"/>
          <w:szCs w:val="28"/>
          <w:lang w:val="uk-UA"/>
        </w:rPr>
      </w:pPr>
      <w:r>
        <w:rPr>
          <w:rFonts w:cs="Times New Roman"/>
          <w:b/>
          <w:sz w:val="28"/>
          <w:szCs w:val="28"/>
          <w:lang w:val="uk-UA"/>
        </w:rPr>
        <w:t xml:space="preserve">використання  автоматизованої системи документообігу суду  </w:t>
      </w:r>
    </w:p>
    <w:p>
      <w:pPr>
        <w:pStyle w:val="Style19"/>
        <w:widowControl w:val="false"/>
        <w:numPr>
          <w:ilvl w:val="0"/>
          <w:numId w:val="1"/>
        </w:numPr>
        <w:spacing w:lineRule="auto" w:line="240" w:before="0" w:after="0"/>
        <w:ind w:left="0" w:right="0" w:firstLine="709"/>
        <w:contextualSpacing/>
        <w:jc w:val="both"/>
        <w:rPr/>
      </w:pPr>
      <w:r>
        <w:rPr>
          <w:rFonts w:cs="Times New Roman" w:ascii="Times New Roman" w:hAnsi="Times New Roman"/>
          <w:sz w:val="28"/>
          <w:szCs w:val="28"/>
          <w:lang w:val="uk-UA"/>
        </w:rPr>
        <w:t>Склад постійн</w:t>
      </w:r>
      <w:r>
        <w:rPr>
          <w:rFonts w:cs="Times New Roman" w:ascii="Times New Roman" w:hAnsi="Times New Roman"/>
          <w:sz w:val="28"/>
          <w:szCs w:val="28"/>
          <w:lang w:val="uk-UA"/>
        </w:rPr>
        <w:t>их</w:t>
      </w:r>
      <w:r>
        <w:rPr>
          <w:rFonts w:cs="Times New Roman" w:ascii="Times New Roman" w:hAnsi="Times New Roman"/>
          <w:sz w:val="28"/>
          <w:szCs w:val="28"/>
          <w:lang w:val="uk-UA"/>
        </w:rPr>
        <w:t xml:space="preserve"> колегій суддів цивільн</w:t>
      </w:r>
      <w:r>
        <w:rPr>
          <w:rFonts w:cs="Times New Roman" w:ascii="Times New Roman" w:hAnsi="Times New Roman"/>
          <w:sz w:val="28"/>
          <w:szCs w:val="28"/>
          <w:lang w:val="uk-UA"/>
        </w:rPr>
        <w:t>их</w:t>
      </w:r>
      <w:r>
        <w:rPr>
          <w:rFonts w:cs="Times New Roman" w:ascii="Times New Roman" w:hAnsi="Times New Roman"/>
          <w:sz w:val="28"/>
          <w:szCs w:val="28"/>
          <w:lang w:val="uk-UA"/>
        </w:rPr>
        <w:t xml:space="preserve"> та кримінальної палат, </w:t>
      </w:r>
      <w:r>
        <w:rPr>
          <w:rFonts w:cs="Times New Roman" w:ascii="Times New Roman" w:hAnsi="Times New Roman"/>
          <w:sz w:val="28"/>
          <w:szCs w:val="28"/>
          <w:lang w:val="uk-UA"/>
        </w:rPr>
        <w:t>а також спеціалізацію,</w:t>
      </w:r>
      <w:r>
        <w:rPr>
          <w:rFonts w:cs="Times New Roman" w:ascii="Times New Roman" w:hAnsi="Times New Roman"/>
          <w:sz w:val="28"/>
          <w:szCs w:val="28"/>
          <w:lang w:val="uk-UA"/>
        </w:rPr>
        <w:t xml:space="preserve"> визнач</w:t>
      </w:r>
      <w:r>
        <w:rPr>
          <w:rFonts w:cs="Times New Roman" w:ascii="Times New Roman" w:hAnsi="Times New Roman"/>
          <w:sz w:val="28"/>
          <w:szCs w:val="28"/>
          <w:lang w:val="uk-UA"/>
        </w:rPr>
        <w:t>ити</w:t>
      </w:r>
      <w:r>
        <w:rPr>
          <w:rFonts w:cs="Times New Roman" w:ascii="Times New Roman" w:hAnsi="Times New Roman"/>
          <w:sz w:val="28"/>
          <w:szCs w:val="28"/>
          <w:lang w:val="uk-UA"/>
        </w:rPr>
        <w:t xml:space="preserve"> згідно </w:t>
      </w:r>
      <w:r>
        <w:rPr>
          <w:rFonts w:cs="Times New Roman" w:ascii="Times New Roman" w:hAnsi="Times New Roman"/>
          <w:b/>
          <w:sz w:val="28"/>
          <w:szCs w:val="28"/>
          <w:lang w:val="uk-UA"/>
        </w:rPr>
        <w:t>Додатків № 1, № 2, № 3.</w:t>
      </w:r>
      <w:r>
        <w:rPr>
          <w:rFonts w:cs="Times New Roman" w:ascii="Times New Roman" w:hAnsi="Times New Roman"/>
          <w:i/>
          <w:sz w:val="18"/>
          <w:szCs w:val="18"/>
          <w:lang w:val="uk-UA"/>
        </w:rPr>
        <w:t xml:space="preserve"> </w:t>
      </w:r>
      <w:r>
        <w:rPr>
          <w:rFonts w:cs="Times New Roman" w:ascii="Times New Roman" w:hAnsi="Times New Roman"/>
          <w:sz w:val="28"/>
          <w:szCs w:val="28"/>
          <w:lang w:val="uk-UA"/>
        </w:rPr>
        <w:t xml:space="preserve">    </w:t>
      </w:r>
    </w:p>
    <w:p>
      <w:pPr>
        <w:pStyle w:val="Style19"/>
        <w:widowControl w:val="false"/>
        <w:numPr>
          <w:ilvl w:val="1"/>
          <w:numId w:val="2"/>
        </w:numPr>
        <w:spacing w:lineRule="auto" w:line="24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Автоматизований розподіл судових справ  до моменту підключення</w:t>
      </w:r>
    </w:p>
    <w:p>
      <w:pPr>
        <w:pStyle w:val="Style19"/>
        <w:widowControl w:val="false"/>
        <w:numPr>
          <w:ilvl w:val="0"/>
          <w:numId w:val="0"/>
        </w:numPr>
        <w:spacing w:lineRule="auto" w:line="240" w:before="0" w:after="0"/>
        <w:ind w:left="1395"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до модулю “Автоматизований розподіл” здійснюється у порядку, передбаченому підпунктами 2.3.20-2.3.33 Положення про автоматизовану систему документообігу суду </w:t>
      </w:r>
      <w:r>
        <w:rPr>
          <w:rFonts w:cs="Times New Roman" w:ascii="Times New Roman" w:hAnsi="Times New Roman"/>
          <w:sz w:val="28"/>
          <w:szCs w:val="28"/>
          <w:lang w:val="uk-UA"/>
        </w:rPr>
        <w:t>в редакції від 15.09.2016 (далі Положення)</w:t>
      </w:r>
    </w:p>
    <w:p>
      <w:pPr>
        <w:pStyle w:val="Style19"/>
        <w:widowControl w:val="false"/>
        <w:numPr>
          <w:ilvl w:val="1"/>
          <w:numId w:val="2"/>
        </w:numPr>
        <w:spacing w:lineRule="auto" w:line="24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Заміна судді  в колегії у випадках, передбачених процесуальним</w:t>
      </w:r>
    </w:p>
    <w:p>
      <w:pPr>
        <w:pStyle w:val="Style19"/>
        <w:widowControl w:val="false"/>
        <w:numPr>
          <w:ilvl w:val="0"/>
          <w:numId w:val="0"/>
        </w:numPr>
        <w:spacing w:lineRule="auto" w:line="240" w:before="0" w:after="0"/>
        <w:ind w:left="1395" w:right="0" w:hanging="0"/>
        <w:contextualSpacing/>
        <w:jc w:val="both"/>
        <w:rPr/>
      </w:pPr>
      <w:r>
        <w:rPr>
          <w:rFonts w:cs="Times New Roman" w:ascii="Times New Roman" w:hAnsi="Times New Roman"/>
          <w:sz w:val="28"/>
          <w:szCs w:val="28"/>
          <w:lang w:val="uk-UA"/>
        </w:rPr>
        <w:t xml:space="preserve">законом, </w:t>
      </w:r>
      <w:r>
        <w:rPr>
          <w:rFonts w:cs="Times New Roman" w:ascii="Times New Roman" w:hAnsi="Times New Roman"/>
          <w:sz w:val="28"/>
          <w:szCs w:val="28"/>
          <w:lang w:val="uk-UA"/>
        </w:rPr>
        <w:t xml:space="preserve">а також суддів - членів колегії у разі неможливості продовження розгляду, </w:t>
      </w:r>
      <w:r>
        <w:rPr>
          <w:rFonts w:cs="Times New Roman" w:ascii="Times New Roman" w:hAnsi="Times New Roman"/>
          <w:sz w:val="28"/>
          <w:szCs w:val="28"/>
          <w:lang w:val="uk-UA"/>
        </w:rPr>
        <w:t>здійснюється</w:t>
      </w:r>
      <w:r>
        <w:rPr>
          <w:rFonts w:cs="Times New Roman" w:ascii="Times New Roman" w:hAnsi="Times New Roman"/>
          <w:sz w:val="28"/>
          <w:szCs w:val="28"/>
          <w:lang w:val="uk-UA"/>
        </w:rPr>
        <w:t xml:space="preserve"> працівником апарату суду, який має повноваження здійснювати автоматизований розподіл справ, автоматизовано за розпорядженням керівника апарату суду на виконання службової записки судді-доповідача за правилами підпункту 2.3.23 п.2.3 Положення.</w:t>
      </w:r>
    </w:p>
    <w:p>
      <w:pPr>
        <w:pStyle w:val="Normal"/>
        <w:widowControl w:val="false"/>
        <w:spacing w:lineRule="auto" w:line="240" w:before="0" w:after="0"/>
        <w:jc w:val="both"/>
        <w:rPr/>
      </w:pPr>
      <w:r>
        <w:rPr>
          <w:rFonts w:cs="Times New Roman"/>
          <w:b/>
          <w:sz w:val="28"/>
          <w:szCs w:val="28"/>
          <w:lang w:val="uk-UA"/>
        </w:rPr>
        <w:t xml:space="preserve">      </w:t>
      </w:r>
      <w:r>
        <w:rPr>
          <w:rFonts w:cs="Times New Roman"/>
          <w:b/>
          <w:sz w:val="28"/>
          <w:szCs w:val="28"/>
          <w:lang w:val="uk-UA"/>
        </w:rPr>
        <w:t>1</w:t>
      </w:r>
      <w:r>
        <w:rPr>
          <w:rFonts w:cs="Times New Roman"/>
          <w:b/>
          <w:sz w:val="28"/>
          <w:szCs w:val="28"/>
          <w:lang w:val="uk-UA"/>
        </w:rPr>
        <w:t>.</w:t>
      </w:r>
      <w:r>
        <w:rPr>
          <w:rFonts w:cs="Times New Roman"/>
          <w:b/>
          <w:sz w:val="28"/>
          <w:szCs w:val="28"/>
          <w:lang w:val="uk-UA"/>
        </w:rPr>
        <w:t>2.</w:t>
      </w:r>
      <w:r>
        <w:rPr>
          <w:rFonts w:cs="Times New Roman"/>
          <w:b/>
          <w:sz w:val="28"/>
          <w:szCs w:val="28"/>
          <w:lang w:val="uk-UA"/>
        </w:rPr>
        <w:t>1</w:t>
      </w:r>
      <w:r>
        <w:rPr>
          <w:rFonts w:cs="Times New Roman"/>
          <w:b/>
          <w:sz w:val="28"/>
          <w:szCs w:val="28"/>
          <w:lang w:val="uk-UA"/>
        </w:rPr>
        <w:t xml:space="preserve"> </w:t>
      </w:r>
      <w:r>
        <w:rPr>
          <w:rFonts w:cs="Times New Roman"/>
          <w:sz w:val="28"/>
          <w:szCs w:val="28"/>
          <w:lang w:val="uk-UA"/>
        </w:rPr>
        <w:t>У разі зміни складу постійних колегій суду,  нерозглянуті судові справи, що були розподілені до цієї зміни, завершуються розглядом у складі визначеному автоматизованою системою.</w:t>
      </w:r>
    </w:p>
    <w:p>
      <w:pPr>
        <w:pStyle w:val="Normal"/>
        <w:widowControl w:val="false"/>
        <w:spacing w:lineRule="auto" w:line="240" w:before="0" w:after="0"/>
        <w:ind w:left="0" w:right="0" w:firstLine="794"/>
        <w:jc w:val="both"/>
        <w:rPr>
          <w:b w:val="false"/>
          <w:b w:val="false"/>
          <w:bCs w:val="false"/>
          <w:highlight w:val="white"/>
        </w:rPr>
      </w:pPr>
      <w:r>
        <w:rPr>
          <w:rFonts w:cs="Times New Roman"/>
          <w:b/>
          <w:bCs/>
          <w:sz w:val="28"/>
          <w:szCs w:val="28"/>
          <w:highlight w:val="white"/>
          <w:lang w:val="uk-UA"/>
        </w:rPr>
        <w:t>1.</w:t>
      </w:r>
      <w:r>
        <w:rPr>
          <w:rFonts w:cs="Times New Roman"/>
          <w:b/>
          <w:bCs/>
          <w:sz w:val="28"/>
          <w:szCs w:val="28"/>
          <w:highlight w:val="white"/>
          <w:lang w:val="uk-UA"/>
        </w:rPr>
        <w:t>2</w:t>
      </w:r>
      <w:r>
        <w:rPr>
          <w:rFonts w:cs="Times New Roman"/>
          <w:b/>
          <w:bCs/>
          <w:sz w:val="28"/>
          <w:szCs w:val="28"/>
          <w:highlight w:val="white"/>
          <w:lang w:val="uk-UA"/>
        </w:rPr>
        <w:t>.</w:t>
      </w:r>
      <w:r>
        <w:rPr>
          <w:rFonts w:cs="Times New Roman"/>
          <w:b/>
          <w:bCs/>
          <w:sz w:val="28"/>
          <w:szCs w:val="28"/>
          <w:highlight w:val="white"/>
          <w:lang w:val="uk-UA"/>
        </w:rPr>
        <w:t>2</w:t>
      </w:r>
      <w:r>
        <w:rPr>
          <w:rFonts w:cs="Times New Roman"/>
          <w:b/>
          <w:bCs/>
          <w:sz w:val="28"/>
          <w:szCs w:val="28"/>
          <w:highlight w:val="white"/>
          <w:lang w:val="uk-UA"/>
        </w:rPr>
        <w:t>.</w:t>
      </w:r>
      <w:r>
        <w:rPr>
          <w:rFonts w:cs="Times New Roman"/>
          <w:b w:val="false"/>
          <w:bCs w:val="false"/>
          <w:sz w:val="28"/>
          <w:szCs w:val="28"/>
          <w:highlight w:val="white"/>
          <w:lang w:val="uk-UA"/>
        </w:rPr>
        <w:t xml:space="preserve"> У разі звільнення судді-доповідача з посади судді, нерозглянуті справи передаються для повторного авторозподілу із зміною всього складу суду</w:t>
      </w:r>
      <w:r>
        <w:rPr>
          <w:rFonts w:cs="Times New Roman"/>
          <w:b w:val="false"/>
          <w:bCs w:val="false"/>
          <w:sz w:val="28"/>
          <w:szCs w:val="28"/>
          <w:highlight w:val="white"/>
          <w:lang w:val="uk-UA"/>
        </w:rPr>
        <w:t>(04</w:t>
      </w:r>
      <w:r>
        <w:rPr>
          <w:rFonts w:cs="Times New Roman"/>
          <w:b w:val="false"/>
          <w:bCs w:val="false"/>
          <w:sz w:val="28"/>
          <w:szCs w:val="28"/>
          <w:highlight w:val="white"/>
          <w:lang w:val="uk-UA"/>
        </w:rPr>
        <w:t>.</w:t>
      </w:r>
      <w:r>
        <w:rPr>
          <w:rFonts w:cs="Times New Roman"/>
          <w:b w:val="false"/>
          <w:bCs w:val="false"/>
          <w:sz w:val="28"/>
          <w:szCs w:val="28"/>
          <w:highlight w:val="white"/>
          <w:lang w:val="uk-UA"/>
        </w:rPr>
        <w:t>02.2021).</w:t>
      </w:r>
    </w:p>
    <w:p>
      <w:pPr>
        <w:pStyle w:val="Normal"/>
        <w:widowControl w:val="false"/>
        <w:spacing w:lineRule="auto" w:line="240" w:before="0" w:after="0"/>
        <w:jc w:val="both"/>
        <w:rPr>
          <w:b w:val="false"/>
          <w:b w:val="false"/>
          <w:bCs w:val="false"/>
          <w:highlight w:val="white"/>
        </w:rPr>
      </w:pPr>
      <w:r>
        <w:rPr>
          <w:rFonts w:cs="Times New Roman"/>
          <w:b/>
          <w:bCs w:val="false"/>
          <w:sz w:val="28"/>
          <w:szCs w:val="28"/>
          <w:highlight w:val="white"/>
          <w:lang w:val="uk-UA"/>
        </w:rPr>
        <w:t xml:space="preserve">    </w:t>
      </w:r>
      <w:r>
        <w:rPr>
          <w:rFonts w:cs="Times New Roman"/>
          <w:b/>
          <w:bCs/>
          <w:sz w:val="28"/>
          <w:szCs w:val="28"/>
          <w:highlight w:val="white"/>
          <w:lang w:val="uk-UA"/>
        </w:rPr>
        <w:t>1.</w:t>
      </w:r>
      <w:r>
        <w:rPr>
          <w:rFonts w:cs="Times New Roman"/>
          <w:b/>
          <w:bCs/>
          <w:sz w:val="28"/>
          <w:szCs w:val="28"/>
          <w:highlight w:val="white"/>
          <w:lang w:val="uk-UA"/>
        </w:rPr>
        <w:t>2</w:t>
      </w:r>
      <w:r>
        <w:rPr>
          <w:rFonts w:cs="Times New Roman"/>
          <w:b/>
          <w:bCs/>
          <w:sz w:val="28"/>
          <w:szCs w:val="28"/>
          <w:highlight w:val="white"/>
          <w:lang w:val="uk-UA"/>
        </w:rPr>
        <w:t>.</w:t>
      </w:r>
      <w:r>
        <w:rPr>
          <w:rFonts w:cs="Times New Roman"/>
          <w:b/>
          <w:bCs/>
          <w:sz w:val="28"/>
          <w:szCs w:val="28"/>
          <w:highlight w:val="white"/>
          <w:lang w:val="uk-UA"/>
        </w:rPr>
        <w:t>3</w:t>
      </w:r>
      <w:r>
        <w:rPr>
          <w:rFonts w:cs="Times New Roman"/>
          <w:b/>
          <w:bCs/>
          <w:sz w:val="28"/>
          <w:szCs w:val="28"/>
          <w:highlight w:val="white"/>
          <w:lang w:val="uk-UA"/>
        </w:rPr>
        <w:t xml:space="preserve">. </w:t>
      </w:r>
      <w:r>
        <w:rPr>
          <w:rFonts w:cs="Times New Roman"/>
          <w:b w:val="false"/>
          <w:bCs w:val="false"/>
          <w:sz w:val="28"/>
          <w:szCs w:val="28"/>
          <w:highlight w:val="white"/>
          <w:lang w:val="uk-UA"/>
        </w:rPr>
        <w:t>У разі відводу(самовідводу) судді-доповідача, справа підлягає повторному авторозподілу із заміною лише відведеного судді-</w:t>
      </w:r>
      <w:r>
        <w:rPr>
          <w:rFonts w:cs="Times New Roman"/>
          <w:b w:val="false"/>
          <w:bCs w:val="false"/>
          <w:sz w:val="28"/>
          <w:szCs w:val="28"/>
          <w:highlight w:val="white"/>
          <w:lang w:val="uk-UA"/>
        </w:rPr>
        <w:t xml:space="preserve">доповідача </w:t>
      </w:r>
      <w:r>
        <w:rPr>
          <w:rFonts w:cs="Times New Roman"/>
          <w:b w:val="false"/>
          <w:bCs w:val="false"/>
          <w:sz w:val="28"/>
          <w:szCs w:val="28"/>
          <w:highlight w:val="white"/>
          <w:lang w:val="uk-UA"/>
        </w:rPr>
        <w:t>(</w:t>
      </w:r>
      <w:r>
        <w:rPr>
          <w:rFonts w:cs="Times New Roman"/>
          <w:b w:val="false"/>
          <w:bCs w:val="false"/>
          <w:sz w:val="28"/>
          <w:szCs w:val="28"/>
          <w:highlight w:val="white"/>
          <w:lang w:val="uk-UA"/>
        </w:rPr>
        <w:t>04</w:t>
      </w:r>
      <w:r>
        <w:rPr>
          <w:rFonts w:cs="Times New Roman"/>
          <w:b w:val="false"/>
          <w:bCs w:val="false"/>
          <w:sz w:val="28"/>
          <w:szCs w:val="28"/>
          <w:highlight w:val="white"/>
          <w:lang w:val="uk-UA"/>
        </w:rPr>
        <w:t>.</w:t>
      </w:r>
      <w:r>
        <w:rPr>
          <w:rFonts w:cs="Times New Roman"/>
          <w:b w:val="false"/>
          <w:bCs w:val="false"/>
          <w:sz w:val="28"/>
          <w:szCs w:val="28"/>
          <w:highlight w:val="white"/>
          <w:lang w:val="uk-UA"/>
        </w:rPr>
        <w:t>02.2021).</w:t>
      </w:r>
    </w:p>
    <w:p>
      <w:pPr>
        <w:pStyle w:val="Normal"/>
        <w:widowControl w:val="false"/>
        <w:spacing w:lineRule="auto" w:line="240" w:before="0" w:after="0"/>
        <w:ind w:left="0" w:right="0" w:firstLine="624"/>
        <w:jc w:val="both"/>
        <w:rPr/>
      </w:pPr>
      <w:r>
        <w:rPr>
          <w:rFonts w:cs="Times New Roman"/>
          <w:b/>
          <w:sz w:val="28"/>
          <w:szCs w:val="28"/>
          <w:lang w:val="uk-UA"/>
        </w:rPr>
        <w:t xml:space="preserve">2. </w:t>
      </w:r>
      <w:r>
        <w:rPr>
          <w:rFonts w:cs="Times New Roman"/>
          <w:sz w:val="28"/>
          <w:szCs w:val="28"/>
          <w:lang w:val="uk-UA"/>
        </w:rPr>
        <w:t>О</w:t>
      </w:r>
      <w:r>
        <w:rPr>
          <w:rFonts w:cs="Times New Roman"/>
          <w:sz w:val="28"/>
          <w:szCs w:val="28"/>
          <w:lang w:val="uk-UA"/>
        </w:rPr>
        <w:t>крім загальних положень, до початку роботи Єдиної судової інформаційно-телекомунікаційної системи, в</w:t>
      </w:r>
      <w:r>
        <w:rPr>
          <w:rFonts w:cs="Times New Roman"/>
          <w:sz w:val="28"/>
          <w:szCs w:val="28"/>
          <w:lang w:val="uk-UA"/>
        </w:rPr>
        <w:t xml:space="preserve">изначити   </w:t>
      </w:r>
      <w:r>
        <w:rPr>
          <w:rFonts w:cs="Times New Roman"/>
          <w:sz w:val="28"/>
          <w:szCs w:val="28"/>
          <w:lang w:val="uk-UA"/>
        </w:rPr>
        <w:t>окремі</w:t>
      </w:r>
      <w:r>
        <w:rPr>
          <w:rFonts w:cs="Times New Roman"/>
          <w:sz w:val="28"/>
          <w:szCs w:val="28"/>
          <w:lang w:val="uk-UA"/>
        </w:rPr>
        <w:t xml:space="preserve">   </w:t>
      </w:r>
      <w:r>
        <w:rPr>
          <w:rFonts w:cs="Times New Roman"/>
          <w:sz w:val="28"/>
          <w:szCs w:val="28"/>
          <w:lang w:val="uk-UA"/>
        </w:rPr>
        <w:t>правила</w:t>
      </w:r>
      <w:r>
        <w:rPr>
          <w:rFonts w:cs="Times New Roman"/>
          <w:sz w:val="28"/>
          <w:szCs w:val="28"/>
          <w:lang w:val="uk-UA"/>
        </w:rPr>
        <w:t xml:space="preserve">   здійснення  автоматизованого розподілу  судових справ</w:t>
      </w:r>
      <w:r>
        <w:rPr>
          <w:rFonts w:cs="Times New Roman"/>
          <w:sz w:val="28"/>
          <w:szCs w:val="28"/>
          <w:lang w:val="uk-UA"/>
        </w:rPr>
        <w:t xml:space="preserve"> </w:t>
      </w:r>
      <w:r>
        <w:rPr>
          <w:rFonts w:cs="Times New Roman"/>
          <w:sz w:val="28"/>
          <w:szCs w:val="28"/>
          <w:lang w:val="uk-UA"/>
        </w:rPr>
        <w:t xml:space="preserve">: </w:t>
      </w:r>
    </w:p>
    <w:p>
      <w:pPr>
        <w:pStyle w:val="Style19"/>
        <w:spacing w:lineRule="auto" w:line="240" w:before="0" w:after="0"/>
        <w:ind w:left="0" w:right="0" w:hanging="0"/>
        <w:contextualSpacing/>
        <w:jc w:val="both"/>
        <w:rPr>
          <w:rFonts w:ascii="Times New Roman" w:hAnsi="Times New Roman" w:cs="Times New Roman"/>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2.1.</w:t>
      </w:r>
      <w:r>
        <w:rPr>
          <w:rFonts w:cs="Times New Roman" w:ascii="Times New Roman" w:hAnsi="Times New Roman"/>
          <w:sz w:val="28"/>
          <w:szCs w:val="28"/>
          <w:lang w:val="uk-UA"/>
        </w:rPr>
        <w:t xml:space="preserve"> У випадку </w:t>
      </w:r>
      <w:r>
        <w:rPr>
          <w:rFonts w:cs="Times New Roman" w:ascii="Times New Roman" w:hAnsi="Times New Roman"/>
          <w:sz w:val="28"/>
          <w:szCs w:val="28"/>
          <w:lang w:val="uk-UA"/>
        </w:rPr>
        <w:t xml:space="preserve"> відсутності </w:t>
      </w:r>
      <w:r>
        <w:rPr>
          <w:rFonts w:cs="Times New Roman" w:ascii="Times New Roman" w:hAnsi="Times New Roman"/>
          <w:sz w:val="28"/>
          <w:szCs w:val="28"/>
          <w:lang w:val="uk-UA"/>
        </w:rPr>
        <w:t xml:space="preserve">раніше визначеного у справі </w:t>
      </w:r>
      <w:r>
        <w:rPr>
          <w:rFonts w:cs="Times New Roman" w:ascii="Times New Roman" w:hAnsi="Times New Roman"/>
          <w:sz w:val="28"/>
          <w:szCs w:val="28"/>
          <w:lang w:val="uk-UA"/>
        </w:rPr>
        <w:t>судді-</w:t>
      </w:r>
      <w:r>
        <w:rPr>
          <w:rFonts w:cs="Times New Roman" w:ascii="Times New Roman" w:hAnsi="Times New Roman"/>
          <w:sz w:val="28"/>
          <w:szCs w:val="28"/>
          <w:lang w:val="uk-UA"/>
        </w:rPr>
        <w:t>доповідача під час надходження справ</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клопотань, </w:t>
      </w:r>
      <w:r>
        <w:rPr>
          <w:rFonts w:cs="Times New Roman" w:ascii="Times New Roman" w:hAnsi="Times New Roman"/>
          <w:sz w:val="28"/>
          <w:szCs w:val="28"/>
          <w:lang w:val="uk-UA"/>
        </w:rPr>
        <w:t>якщо це призведе до неможливості розгляду цих справ та матеріалів у розумні строки, передаються на автоматизований розподіл в порядку визначеному пунктом 5 Засад використання автоматизованої системи документообігу суду.</w:t>
      </w:r>
    </w:p>
    <w:p>
      <w:pPr>
        <w:pStyle w:val="Style19"/>
        <w:spacing w:lineRule="auto" w:line="240" w:before="0" w:after="0"/>
        <w:ind w:left="0" w:right="0" w:hanging="0"/>
        <w:contextualSpacing/>
        <w:jc w:val="both"/>
        <w:rPr>
          <w:rFonts w:ascii="Times New Roman" w:hAnsi="Times New Roman" w:cs="Times New Roman"/>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Вищезазначене правило не застосовується у разі надходження апеляційних скарг на ухвали слідчих суддів суду першої інстанції, які надійшли у межах </w:t>
      </w:r>
      <w:r>
        <w:rPr>
          <w:rFonts w:cs="Times New Roman" w:ascii="Times New Roman" w:hAnsi="Times New Roman"/>
          <w:sz w:val="28"/>
          <w:szCs w:val="28"/>
          <w:lang w:val="uk-UA"/>
        </w:rPr>
        <w:t>одного кримінального провадження (ЄДРДР), які у разі відсутності раніше визначеного судді-доповідача, одразу передаються для автоматизованого розподілу  за правилами підпункту 2.3.23 п.2.3 Положення.</w:t>
      </w:r>
    </w:p>
    <w:p>
      <w:pPr>
        <w:pStyle w:val="Normal"/>
        <w:spacing w:before="0" w:after="0"/>
        <w:ind w:left="0" w:right="0" w:firstLine="567"/>
        <w:jc w:val="both"/>
        <w:rPr/>
      </w:pPr>
      <w:r>
        <w:rPr>
          <w:rFonts w:cs="Times New Roman"/>
          <w:b/>
          <w:bCs/>
          <w:sz w:val="28"/>
          <w:szCs w:val="28"/>
          <w:lang w:val="uk-UA"/>
        </w:rPr>
        <w:t>2.</w:t>
      </w:r>
      <w:r>
        <w:rPr>
          <w:rFonts w:cs="Times New Roman"/>
          <w:b/>
          <w:bCs/>
          <w:sz w:val="28"/>
          <w:szCs w:val="28"/>
          <w:lang w:val="uk-UA"/>
        </w:rPr>
        <w:t>2</w:t>
      </w:r>
      <w:r>
        <w:rPr>
          <w:rFonts w:cs="Times New Roman"/>
          <w:b/>
          <w:bCs/>
          <w:sz w:val="28"/>
          <w:szCs w:val="28"/>
          <w:lang w:val="uk-UA"/>
        </w:rPr>
        <w:t>.</w:t>
      </w:r>
      <w:r>
        <w:rPr>
          <w:rFonts w:cs="Times New Roman"/>
          <w:sz w:val="28"/>
          <w:szCs w:val="28"/>
          <w:lang w:val="uk-UA"/>
        </w:rPr>
        <w:t xml:space="preserve">У випадках </w:t>
      </w:r>
      <w:r>
        <w:rPr>
          <w:rFonts w:cs="Times New Roman"/>
          <w:sz w:val="28"/>
          <w:szCs w:val="28"/>
          <w:lang w:val="uk-UA"/>
        </w:rPr>
        <w:t>надходження</w:t>
      </w:r>
      <w:r>
        <w:rPr>
          <w:rFonts w:cs="Times New Roman"/>
          <w:sz w:val="28"/>
          <w:szCs w:val="28"/>
          <w:lang w:val="uk-UA"/>
        </w:rPr>
        <w:t xml:space="preserve"> до апеляційного суду справи, в якій судові рішення скасовувались з передачею судової справи на новий розгляд до суду першої інстанції, справа підлягає автоматизованому розподілу </w:t>
      </w:r>
      <w:r>
        <w:rPr>
          <w:rFonts w:cs="Times New Roman"/>
          <w:sz w:val="28"/>
          <w:szCs w:val="28"/>
          <w:lang w:val="uk-UA"/>
        </w:rPr>
        <w:t xml:space="preserve">на загальних підставах (з урахуванням обставин, що виключають повторну участь </w:t>
      </w:r>
      <w:r>
        <w:rPr>
          <w:rFonts w:cs="Times New Roman"/>
          <w:sz w:val="28"/>
          <w:szCs w:val="28"/>
          <w:lang w:val="uk-UA"/>
        </w:rPr>
        <w:t>судді у розгляді справи відповідно до процесуального законодавства)</w:t>
      </w:r>
      <w:r>
        <w:rPr>
          <w:rFonts w:cs="Times New Roman"/>
          <w:sz w:val="28"/>
          <w:szCs w:val="28"/>
          <w:lang w:val="uk-UA"/>
        </w:rPr>
        <w:t>.</w:t>
      </w:r>
    </w:p>
    <w:p>
      <w:pPr>
        <w:pStyle w:val="Normal"/>
        <w:spacing w:lineRule="auto" w:line="240"/>
        <w:ind w:left="0" w:right="0" w:firstLine="510"/>
        <w:jc w:val="both"/>
        <w:rPr>
          <w:rFonts w:ascii="Times New Roman" w:hAnsi="Times New Roman" w:cs="Times New Roman"/>
          <w:sz w:val="28"/>
          <w:szCs w:val="28"/>
          <w:lang w:val="uk-UA"/>
        </w:rPr>
      </w:pPr>
      <w:r>
        <w:rPr>
          <w:rFonts w:cs="Times New Roman"/>
          <w:b/>
          <w:bCs/>
          <w:sz w:val="28"/>
          <w:szCs w:val="28"/>
          <w:lang w:val="uk-UA"/>
        </w:rPr>
        <w:t>2.3.</w:t>
      </w:r>
      <w:r>
        <w:rPr>
          <w:rFonts w:cs="Times New Roman"/>
          <w:sz w:val="28"/>
          <w:szCs w:val="28"/>
          <w:lang w:val="uk-UA"/>
        </w:rPr>
        <w:t xml:space="preserve">У разі повторного надходження до суду апеляційних скарг з передбачених процесуальним законом підстав, останні підлягають автоматизованому розподілу </w:t>
      </w:r>
      <w:r>
        <w:rPr>
          <w:rFonts w:cs="Times New Roman"/>
          <w:sz w:val="28"/>
          <w:szCs w:val="28"/>
          <w:lang w:val="uk-UA"/>
        </w:rPr>
        <w:t>за правилами підпункту 2.3.23 п.2.3 Положення</w:t>
      </w:r>
      <w:r>
        <w:rPr>
          <w:rFonts w:cs="Times New Roman"/>
          <w:sz w:val="28"/>
          <w:szCs w:val="28"/>
          <w:lang w:val="uk-UA"/>
        </w:rPr>
        <w:t>.</w:t>
      </w:r>
    </w:p>
    <w:p>
      <w:pPr>
        <w:pStyle w:val="Normal"/>
        <w:spacing w:lineRule="auto" w:line="240"/>
        <w:ind w:left="0" w:right="0" w:firstLine="510"/>
        <w:jc w:val="both"/>
        <w:rPr>
          <w:rFonts w:ascii="Times New Roman" w:hAnsi="Times New Roman" w:cs="Times New Roman"/>
          <w:sz w:val="28"/>
          <w:szCs w:val="28"/>
          <w:lang w:val="uk-UA"/>
        </w:rPr>
      </w:pPr>
      <w:r>
        <w:rPr>
          <w:rFonts w:cs="Times New Roman"/>
          <w:b/>
          <w:bCs/>
          <w:sz w:val="28"/>
          <w:szCs w:val="28"/>
          <w:lang w:val="uk-UA"/>
        </w:rPr>
        <w:t>2.4.</w:t>
      </w:r>
      <w:r>
        <w:rPr>
          <w:rFonts w:cs="Times New Roman"/>
          <w:sz w:val="28"/>
          <w:szCs w:val="28"/>
          <w:lang w:val="uk-UA"/>
        </w:rPr>
        <w:t xml:space="preserve">Визначити, що дні, у які не розподіляються щодо конкретного судді судові справи, не враховуються при розрахунку коефіцієнту навантаження судді на момент автоматизованого розподілу судової справи. </w:t>
      </w:r>
    </w:p>
    <w:p>
      <w:pPr>
        <w:pStyle w:val="Normal"/>
        <w:spacing w:lineRule="auto" w:line="240"/>
        <w:ind w:left="0" w:right="0" w:firstLine="510"/>
        <w:jc w:val="both"/>
        <w:rPr>
          <w:rFonts w:ascii="Times New Roman" w:hAnsi="Times New Roman" w:cs="Times New Roman"/>
          <w:sz w:val="28"/>
          <w:szCs w:val="28"/>
          <w:lang w:val="uk-UA"/>
        </w:rPr>
      </w:pPr>
      <w:r>
        <w:rPr>
          <w:rFonts w:cs="Times New Roman"/>
          <w:b/>
          <w:bCs/>
          <w:sz w:val="28"/>
          <w:szCs w:val="28"/>
          <w:lang w:val="uk-UA"/>
        </w:rPr>
        <w:t>2.5.</w:t>
      </w:r>
      <w:r>
        <w:rPr>
          <w:rFonts w:cs="Times New Roman"/>
          <w:sz w:val="28"/>
          <w:szCs w:val="28"/>
          <w:lang w:val="uk-UA"/>
        </w:rPr>
        <w:t xml:space="preserve">Визначити </w:t>
      </w:r>
      <w:r>
        <w:rPr>
          <w:rFonts w:cs="Times New Roman"/>
          <w:sz w:val="28"/>
          <w:szCs w:val="28"/>
          <w:lang w:val="uk-UA"/>
        </w:rPr>
        <w:t>що</w:t>
      </w:r>
      <w:r>
        <w:rPr>
          <w:rFonts w:cs="Times New Roman"/>
          <w:sz w:val="28"/>
          <w:szCs w:val="28"/>
          <w:lang w:val="uk-UA"/>
        </w:rPr>
        <w:t>:</w:t>
      </w:r>
    </w:p>
    <w:p>
      <w:pPr>
        <w:pStyle w:val="Normal"/>
        <w:spacing w:lineRule="auto" w:line="240" w:before="0" w:after="0"/>
        <w:jc w:val="both"/>
        <w:rPr/>
      </w:pPr>
      <w:r>
        <w:rPr>
          <w:rFonts w:cs="Times New Roman"/>
          <w:sz w:val="28"/>
          <w:szCs w:val="28"/>
          <w:lang w:val="uk-UA"/>
        </w:rPr>
        <w:t xml:space="preserve">    </w:t>
      </w:r>
      <w:r>
        <w:rPr>
          <w:rFonts w:cs="Times New Roman"/>
          <w:sz w:val="28"/>
          <w:szCs w:val="28"/>
        </w:rPr>
        <w:t>-</w:t>
      </w:r>
      <w:r>
        <w:rPr>
          <w:rFonts w:cs="Times New Roman"/>
          <w:sz w:val="28"/>
          <w:szCs w:val="28"/>
          <w:lang w:val="uk-UA"/>
        </w:rPr>
        <w:t xml:space="preserve"> під</w:t>
      </w:r>
      <w:r>
        <w:rPr>
          <w:rFonts w:cs="Times New Roman"/>
          <w:sz w:val="28"/>
          <w:szCs w:val="28"/>
        </w:rPr>
        <w:t xml:space="preserve"> час</w:t>
      </w:r>
      <w:r>
        <w:rPr>
          <w:rFonts w:cs="Times New Roman"/>
          <w:sz w:val="28"/>
          <w:szCs w:val="28"/>
          <w:lang w:val="uk-UA"/>
        </w:rPr>
        <w:t xml:space="preserve"> автоматизованого розподілу</w:t>
      </w:r>
      <w:r>
        <w:rPr>
          <w:rFonts w:cs="Times New Roman"/>
          <w:sz w:val="28"/>
          <w:szCs w:val="28"/>
        </w:rPr>
        <w:t xml:space="preserve"> справ</w:t>
      </w:r>
      <w:r>
        <w:rPr>
          <w:rFonts w:cs="Times New Roman"/>
          <w:sz w:val="28"/>
          <w:szCs w:val="28"/>
          <w:lang w:val="uk-UA"/>
        </w:rPr>
        <w:t xml:space="preserve"> між суддями дані</w:t>
      </w:r>
      <w:r>
        <w:rPr>
          <w:rFonts w:cs="Times New Roman"/>
          <w:sz w:val="28"/>
          <w:szCs w:val="28"/>
        </w:rPr>
        <w:t xml:space="preserve"> табелю</w:t>
      </w:r>
      <w:r>
        <w:rPr>
          <w:rFonts w:cs="Times New Roman"/>
          <w:sz w:val="28"/>
          <w:szCs w:val="28"/>
          <w:lang w:val="uk-UA"/>
        </w:rPr>
        <w:t xml:space="preserve"> робочого</w:t>
      </w:r>
      <w:r>
        <w:rPr>
          <w:rFonts w:cs="Times New Roman"/>
          <w:sz w:val="28"/>
          <w:szCs w:val="28"/>
        </w:rPr>
        <w:t xml:space="preserve"> часу та</w:t>
      </w:r>
      <w:r>
        <w:rPr>
          <w:rFonts w:cs="Times New Roman"/>
          <w:sz w:val="28"/>
          <w:szCs w:val="28"/>
          <w:lang w:val="uk-UA"/>
        </w:rPr>
        <w:t xml:space="preserve"> дні обмеження</w:t>
      </w:r>
      <w:r>
        <w:rPr>
          <w:rFonts w:cs="Times New Roman"/>
          <w:sz w:val="28"/>
          <w:szCs w:val="28"/>
        </w:rPr>
        <w:t xml:space="preserve"> перед</w:t>
      </w:r>
      <w:r>
        <w:rPr>
          <w:rFonts w:cs="Times New Roman"/>
          <w:sz w:val="28"/>
          <w:szCs w:val="28"/>
          <w:lang w:val="uk-UA"/>
        </w:rPr>
        <w:t xml:space="preserve"> відпусткою</w:t>
      </w:r>
      <w:r>
        <w:rPr>
          <w:rFonts w:cs="Times New Roman"/>
          <w:sz w:val="28"/>
          <w:szCs w:val="28"/>
        </w:rPr>
        <w:t xml:space="preserve"> для</w:t>
      </w:r>
      <w:r>
        <w:rPr>
          <w:rFonts w:cs="Times New Roman"/>
          <w:sz w:val="28"/>
          <w:szCs w:val="28"/>
          <w:lang w:val="uk-UA"/>
        </w:rPr>
        <w:t xml:space="preserve"> учасників колегії</w:t>
      </w:r>
      <w:r>
        <w:rPr>
          <w:rFonts w:cs="Times New Roman"/>
          <w:sz w:val="28"/>
          <w:szCs w:val="28"/>
        </w:rPr>
        <w:t xml:space="preserve"> не</w:t>
      </w:r>
      <w:r>
        <w:rPr>
          <w:rFonts w:cs="Times New Roman"/>
          <w:sz w:val="28"/>
          <w:szCs w:val="28"/>
          <w:lang w:val="uk-UA"/>
        </w:rPr>
        <w:t xml:space="preserve"> враховуються</w:t>
      </w:r>
      <w:r>
        <w:rPr>
          <w:rFonts w:cs="Times New Roman"/>
          <w:sz w:val="28"/>
          <w:szCs w:val="28"/>
        </w:rPr>
        <w:t xml:space="preserve">; </w:t>
      </w:r>
    </w:p>
    <w:p>
      <w:pPr>
        <w:pStyle w:val="Style19"/>
        <w:spacing w:lineRule="auto" w:line="240" w:before="0" w:after="0"/>
        <w:ind w:left="0" w:right="0" w:firstLine="624"/>
        <w:contextualSpacing/>
        <w:jc w:val="both"/>
        <w:rPr/>
      </w:pPr>
      <w:r>
        <w:rPr>
          <w:rFonts w:cs="Times New Roman" w:ascii="Times New Roman" w:hAnsi="Times New Roman"/>
          <w:sz w:val="28"/>
          <w:szCs w:val="28"/>
        </w:rPr>
        <w:t>-</w:t>
      </w:r>
      <w:r>
        <w:rPr>
          <w:rFonts w:cs="Times New Roman" w:ascii="Times New Roman" w:hAnsi="Times New Roman"/>
          <w:sz w:val="28"/>
          <w:szCs w:val="28"/>
          <w:lang w:val="uk-UA"/>
        </w:rPr>
        <w:t xml:space="preserve"> під</w:t>
      </w:r>
      <w:r>
        <w:rPr>
          <w:rFonts w:cs="Times New Roman" w:ascii="Times New Roman" w:hAnsi="Times New Roman"/>
          <w:sz w:val="28"/>
          <w:szCs w:val="28"/>
        </w:rPr>
        <w:t xml:space="preserve"> час повторного</w:t>
      </w:r>
      <w:r>
        <w:rPr>
          <w:rFonts w:cs="Times New Roman" w:ascii="Times New Roman" w:hAnsi="Times New Roman"/>
          <w:sz w:val="28"/>
          <w:szCs w:val="28"/>
          <w:lang w:val="uk-UA"/>
        </w:rPr>
        <w:t xml:space="preserve"> автоматизованого розподілу (або автомати</w:t>
      </w:r>
      <w:r>
        <w:rPr>
          <w:rFonts w:cs="Times New Roman" w:ascii="Times New Roman" w:hAnsi="Times New Roman"/>
          <w:sz w:val="28"/>
          <w:szCs w:val="28"/>
          <w:lang w:val="uk-UA"/>
        </w:rPr>
        <w:t xml:space="preserve">зованої </w:t>
      </w:r>
      <w:r>
        <w:rPr>
          <w:rFonts w:cs="Times New Roman" w:ascii="Times New Roman" w:hAnsi="Times New Roman"/>
          <w:sz w:val="28"/>
          <w:szCs w:val="28"/>
          <w:lang w:val="uk-UA"/>
        </w:rPr>
        <w:t>зміни складу суду) дані табелю робочого часу для учасників колегії враховуються, а дні обмеження перед  відпусткою не враховуються;</w:t>
      </w:r>
    </w:p>
    <w:p>
      <w:pPr>
        <w:pStyle w:val="Style19"/>
        <w:spacing w:lineRule="auto" w:line="240" w:before="0" w:after="0"/>
        <w:ind w:left="0" w:right="0" w:firstLine="624"/>
        <w:contextualSpacing/>
        <w:jc w:val="both"/>
        <w:rPr>
          <w:highlight w:val="white"/>
        </w:rPr>
      </w:pPr>
      <w:r>
        <w:rPr>
          <w:rFonts w:cs="Times New Roman" w:ascii="Times New Roman" w:hAnsi="Times New Roman"/>
          <w:sz w:val="28"/>
          <w:szCs w:val="28"/>
          <w:highlight w:val="white"/>
          <w:lang w:val="uk-UA"/>
        </w:rPr>
        <w:t xml:space="preserve">- </w:t>
      </w:r>
      <w:r>
        <w:rPr>
          <w:rFonts w:cs="Times New Roman" w:ascii="Times New Roman" w:hAnsi="Times New Roman"/>
          <w:sz w:val="28"/>
          <w:szCs w:val="28"/>
          <w:highlight w:val="white"/>
          <w:lang w:val="uk-UA"/>
        </w:rPr>
        <w:t xml:space="preserve">при виконанні п. 21 Положення про автоматизовану систему документообігу суду </w:t>
      </w:r>
      <w:r>
        <w:rPr>
          <w:rFonts w:cs="Times New Roman" w:ascii="Times New Roman" w:hAnsi="Times New Roman"/>
          <w:sz w:val="28"/>
          <w:szCs w:val="28"/>
          <w:highlight w:val="white"/>
          <w:lang w:val="uk-UA"/>
        </w:rPr>
        <w:t>(в редакції від 02.03.2018)</w:t>
      </w:r>
      <w:r>
        <w:rPr>
          <w:rFonts w:cs="Times New Roman" w:ascii="Times New Roman" w:hAnsi="Times New Roman"/>
          <w:sz w:val="28"/>
          <w:szCs w:val="28"/>
          <w:highlight w:val="white"/>
          <w:lang w:val="uk-UA"/>
        </w:rPr>
        <w:t xml:space="preserve">, раніше визначеною колегією суддів вважати судову колегію, яка визначена під час надходження першої апеляційної скарги або під час її повторного авторозподілу </w:t>
      </w:r>
      <w:r>
        <w:rPr>
          <w:rFonts w:cs="Times New Roman" w:ascii="Times New Roman" w:hAnsi="Times New Roman"/>
          <w:sz w:val="28"/>
          <w:szCs w:val="28"/>
          <w:highlight w:val="white"/>
          <w:lang w:val="uk-UA"/>
        </w:rPr>
        <w:t>(</w:t>
      </w:r>
      <w:r>
        <w:rPr>
          <w:rFonts w:cs="Times New Roman" w:ascii="Times New Roman" w:hAnsi="Times New Roman"/>
          <w:sz w:val="28"/>
          <w:szCs w:val="28"/>
          <w:highlight w:val="white"/>
          <w:lang w:val="uk-UA"/>
        </w:rPr>
        <w:t>після заявленого відводу</w:t>
      </w:r>
      <w:r>
        <w:rPr>
          <w:rFonts w:cs="Times New Roman" w:ascii="Times New Roman" w:hAnsi="Times New Roman"/>
          <w:sz w:val="28"/>
          <w:szCs w:val="28"/>
          <w:highlight w:val="white"/>
          <w:lang w:val="uk-UA"/>
        </w:rPr>
        <w:t>, самовідв</w:t>
      </w:r>
      <w:r>
        <w:rPr>
          <w:rFonts w:cs="Times New Roman" w:ascii="Times New Roman" w:hAnsi="Times New Roman"/>
          <w:sz w:val="28"/>
          <w:szCs w:val="28"/>
          <w:highlight w:val="white"/>
          <w:lang w:val="uk-UA"/>
        </w:rPr>
        <w:t xml:space="preserve">оду </w:t>
      </w:r>
      <w:r>
        <w:rPr>
          <w:rFonts w:cs="Times New Roman" w:ascii="Times New Roman" w:hAnsi="Times New Roman"/>
          <w:sz w:val="28"/>
          <w:szCs w:val="28"/>
          <w:highlight w:val="white"/>
          <w:lang w:val="uk-UA"/>
        </w:rPr>
        <w:t xml:space="preserve">або в порядку п.5 Засад використання автоматизованої системи документообігу суду </w:t>
      </w:r>
      <w:r>
        <w:rPr>
          <w:rFonts w:cs="Times New Roman" w:ascii="Times New Roman" w:hAnsi="Times New Roman"/>
          <w:sz w:val="28"/>
          <w:szCs w:val="28"/>
          <w:highlight w:val="white"/>
          <w:lang w:val="uk-UA"/>
        </w:rPr>
        <w:t xml:space="preserve">) </w:t>
      </w:r>
      <w:r>
        <w:rPr>
          <w:rFonts w:cs="Times New Roman" w:ascii="Times New Roman" w:hAnsi="Times New Roman"/>
          <w:sz w:val="28"/>
          <w:szCs w:val="28"/>
          <w:highlight w:val="white"/>
          <w:lang w:val="uk-UA"/>
        </w:rPr>
        <w:t xml:space="preserve">у цьому провадженні </w:t>
      </w:r>
      <w:r>
        <w:rPr>
          <w:rFonts w:cs="Times New Roman" w:ascii="Times New Roman" w:hAnsi="Times New Roman"/>
          <w:sz w:val="28"/>
          <w:szCs w:val="28"/>
          <w:highlight w:val="white"/>
          <w:lang w:val="uk-UA"/>
        </w:rPr>
        <w:t>(04.02.2021)</w:t>
      </w:r>
      <w:r>
        <w:rPr>
          <w:rFonts w:cs="Times New Roman" w:ascii="Times New Roman" w:hAnsi="Times New Roman"/>
          <w:sz w:val="28"/>
          <w:szCs w:val="28"/>
          <w:highlight w:val="white"/>
          <w:lang w:val="uk-UA"/>
        </w:rPr>
        <w:t>;</w:t>
      </w:r>
    </w:p>
    <w:p>
      <w:pPr>
        <w:pStyle w:val="Style19"/>
        <w:spacing w:lineRule="auto" w:line="240" w:before="0" w:after="0"/>
        <w:ind w:left="0" w:right="0" w:firstLine="624"/>
        <w:contextualSpacing/>
        <w:jc w:val="both"/>
        <w:rPr>
          <w:highlight w:val="white"/>
        </w:rPr>
      </w:pPr>
      <w:r>
        <w:rPr>
          <w:rFonts w:cs="Times New Roman" w:ascii="Times New Roman" w:hAnsi="Times New Roman"/>
          <w:strike w:val="false"/>
          <w:dstrike w:val="false"/>
          <w:sz w:val="28"/>
          <w:szCs w:val="28"/>
          <w:highlight w:val="white"/>
          <w:u w:val="none"/>
          <w:lang w:val="uk-UA"/>
        </w:rPr>
        <w:t xml:space="preserve">-у </w:t>
      </w:r>
      <w:r>
        <w:rPr>
          <w:rFonts w:cs="Times New Roman" w:ascii="Times New Roman" w:hAnsi="Times New Roman"/>
          <w:strike w:val="false"/>
          <w:dstrike w:val="false"/>
          <w:sz w:val="28"/>
          <w:szCs w:val="28"/>
          <w:highlight w:val="white"/>
          <w:u w:val="none"/>
          <w:lang w:val="uk-UA"/>
        </w:rPr>
        <w:t>випа</w:t>
      </w:r>
      <w:r>
        <w:rPr>
          <w:rFonts w:cs="Times New Roman" w:ascii="Times New Roman" w:hAnsi="Times New Roman"/>
          <w:strike w:val="false"/>
          <w:dstrike w:val="false"/>
          <w:sz w:val="28"/>
          <w:szCs w:val="28"/>
          <w:highlight w:val="white"/>
          <w:u w:val="none"/>
          <w:lang w:val="uk-UA"/>
        </w:rPr>
        <w:t xml:space="preserve">дку неможливості утворення колегій з числа суддів </w:t>
      </w:r>
      <w:r>
        <w:rPr>
          <w:rFonts w:cs="Times New Roman" w:ascii="Times New Roman" w:hAnsi="Times New Roman"/>
          <w:strike w:val="false"/>
          <w:dstrike w:val="false"/>
          <w:sz w:val="28"/>
          <w:szCs w:val="28"/>
          <w:highlight w:val="white"/>
          <w:u w:val="none"/>
          <w:lang w:val="uk-UA"/>
        </w:rPr>
        <w:t>судової палати з розгляду кримінальних справ</w:t>
      </w:r>
      <w:r>
        <w:rPr>
          <w:rFonts w:cs="Times New Roman" w:ascii="Times New Roman" w:hAnsi="Times New Roman"/>
          <w:strike w:val="false"/>
          <w:dstrike w:val="false"/>
          <w:sz w:val="28"/>
          <w:szCs w:val="28"/>
          <w:highlight w:val="white"/>
          <w:u w:val="none"/>
          <w:lang w:val="uk-UA"/>
        </w:rPr>
        <w:t xml:space="preserve">, визначення суддів </w:t>
      </w:r>
      <w:r>
        <w:rPr>
          <w:rFonts w:cs="Times New Roman" w:ascii="Times New Roman" w:hAnsi="Times New Roman"/>
          <w:strike w:val="false"/>
          <w:dstrike w:val="false"/>
          <w:sz w:val="28"/>
          <w:szCs w:val="28"/>
          <w:highlight w:val="white"/>
          <w:u w:val="none"/>
          <w:lang w:val="uk-UA"/>
        </w:rPr>
        <w:t xml:space="preserve">(окрім судді-доповідача) </w:t>
      </w:r>
      <w:r>
        <w:rPr>
          <w:rFonts w:cs="Times New Roman" w:ascii="Times New Roman" w:hAnsi="Times New Roman"/>
          <w:strike w:val="false"/>
          <w:dstrike w:val="false"/>
          <w:sz w:val="28"/>
          <w:szCs w:val="28"/>
          <w:highlight w:val="white"/>
          <w:u w:val="none"/>
          <w:lang w:val="uk-UA"/>
        </w:rPr>
        <w:t>для розгляду цих справ</w:t>
      </w:r>
      <w:r>
        <w:rPr>
          <w:rFonts w:cs="Times New Roman" w:ascii="Times New Roman" w:hAnsi="Times New Roman"/>
          <w:strike w:val="false"/>
          <w:dstrike w:val="false"/>
          <w:sz w:val="28"/>
          <w:szCs w:val="28"/>
          <w:highlight w:val="white"/>
          <w:u w:val="none"/>
          <w:lang w:val="uk-UA"/>
        </w:rPr>
        <w:t xml:space="preserve"> </w:t>
      </w:r>
      <w:r>
        <w:rPr>
          <w:rFonts w:cs="Times New Roman" w:ascii="Times New Roman" w:hAnsi="Times New Roman"/>
          <w:sz w:val="28"/>
          <w:szCs w:val="28"/>
          <w:highlight w:val="white"/>
          <w:lang w:val="uk-UA"/>
        </w:rPr>
        <w:t xml:space="preserve"> </w:t>
      </w:r>
      <w:r>
        <w:rPr>
          <w:rFonts w:cs="Times New Roman" w:ascii="Times New Roman" w:hAnsi="Times New Roman"/>
          <w:sz w:val="28"/>
          <w:szCs w:val="28"/>
          <w:highlight w:val="white"/>
          <w:lang w:val="uk-UA"/>
        </w:rPr>
        <w:t xml:space="preserve">відбувається між </w:t>
      </w:r>
      <w:r>
        <w:rPr>
          <w:rFonts w:cs="Times New Roman" w:ascii="Times New Roman" w:hAnsi="Times New Roman"/>
          <w:sz w:val="28"/>
          <w:szCs w:val="28"/>
          <w:highlight w:val="white"/>
          <w:lang w:val="uk-UA"/>
        </w:rPr>
        <w:t xml:space="preserve">суддями </w:t>
      </w:r>
      <w:r>
        <w:rPr>
          <w:rFonts w:cs="Times New Roman" w:ascii="Times New Roman" w:hAnsi="Times New Roman"/>
          <w:sz w:val="28"/>
          <w:szCs w:val="28"/>
          <w:highlight w:val="white"/>
          <w:lang w:val="uk-UA"/>
        </w:rPr>
        <w:t>судової палати з розгляду цивільних справ   (Деркач Н.М., Макаровим М.О., Пищидою М.М.). (</w:t>
      </w:r>
      <w:r>
        <w:rPr>
          <w:rFonts w:cs="Times New Roman" w:ascii="Times New Roman" w:hAnsi="Times New Roman"/>
          <w:sz w:val="28"/>
          <w:szCs w:val="28"/>
          <w:highlight w:val="white"/>
          <w:lang w:val="uk-UA"/>
        </w:rPr>
        <w:t xml:space="preserve">додано </w:t>
      </w:r>
      <w:r>
        <w:rPr>
          <w:rFonts w:cs="Times New Roman" w:ascii="Times New Roman" w:hAnsi="Times New Roman"/>
          <w:sz w:val="28"/>
          <w:szCs w:val="28"/>
          <w:highlight w:val="white"/>
          <w:lang w:val="uk-UA"/>
        </w:rPr>
        <w:t xml:space="preserve"> 22.06.2021 та діє до 31.12.2021)</w:t>
      </w:r>
      <w:r>
        <w:rPr>
          <w:rFonts w:cs="Times New Roman" w:ascii="Times New Roman" w:hAnsi="Times New Roman"/>
          <w:sz w:val="28"/>
          <w:szCs w:val="28"/>
          <w:highlight w:val="white"/>
          <w:lang w:val="uk-UA"/>
        </w:rPr>
        <w:t xml:space="preserve">  </w:t>
      </w:r>
    </w:p>
    <w:p>
      <w:pPr>
        <w:pStyle w:val="Normal"/>
        <w:spacing w:lineRule="auto" w:line="240"/>
        <w:ind w:left="0" w:right="0" w:firstLine="510"/>
        <w:jc w:val="both"/>
        <w:rPr>
          <w:rFonts w:ascii="Times New Roman" w:hAnsi="Times New Roman" w:cs="Times New Roman"/>
          <w:sz w:val="28"/>
          <w:szCs w:val="28"/>
          <w:lang w:val="uk-UA"/>
        </w:rPr>
      </w:pPr>
      <w:r>
        <w:rPr>
          <w:rFonts w:cs="Times New Roman"/>
          <w:b/>
          <w:bCs/>
          <w:sz w:val="28"/>
          <w:szCs w:val="28"/>
          <w:lang w:val="uk-UA"/>
        </w:rPr>
        <w:t>2.</w:t>
      </w:r>
      <w:r>
        <w:rPr>
          <w:rFonts w:cs="Times New Roman"/>
          <w:b/>
          <w:bCs/>
          <w:sz w:val="28"/>
          <w:szCs w:val="28"/>
          <w:lang w:val="uk-UA"/>
        </w:rPr>
        <w:t>6</w:t>
      </w:r>
      <w:r>
        <w:rPr>
          <w:rFonts w:cs="Times New Roman"/>
          <w:b/>
          <w:bCs/>
          <w:sz w:val="28"/>
          <w:szCs w:val="28"/>
          <w:lang w:val="uk-UA"/>
        </w:rPr>
        <w:t>.</w:t>
      </w:r>
      <w:r>
        <w:rPr>
          <w:rFonts w:cs="Times New Roman"/>
          <w:sz w:val="28"/>
          <w:szCs w:val="28"/>
          <w:lang w:val="uk-UA"/>
        </w:rPr>
        <w:t xml:space="preserve"> </w:t>
      </w:r>
      <w:r>
        <w:rPr>
          <w:rFonts w:cs="Times New Roman"/>
          <w:b w:val="false"/>
          <w:bCs w:val="false"/>
          <w:sz w:val="28"/>
          <w:szCs w:val="28"/>
          <w:lang w:val="uk-UA"/>
        </w:rPr>
        <w:t>З урахуванням</w:t>
      </w:r>
      <w:r>
        <w:rPr>
          <w:rFonts w:cs="Times New Roman"/>
          <w:sz w:val="28"/>
          <w:szCs w:val="28"/>
          <w:lang w:val="uk-UA"/>
        </w:rPr>
        <w:t xml:space="preserve"> </w:t>
      </w:r>
      <w:r>
        <w:rPr>
          <w:rFonts w:cs="Times New Roman"/>
          <w:sz w:val="28"/>
          <w:szCs w:val="28"/>
          <w:lang w:val="uk-UA"/>
        </w:rPr>
        <w:t>положень</w:t>
      </w:r>
      <w:r>
        <w:rPr>
          <w:rFonts w:cs="Times New Roman"/>
          <w:sz w:val="28"/>
          <w:szCs w:val="28"/>
          <w:lang w:val="uk-UA"/>
        </w:rPr>
        <w:t xml:space="preserve"> ч.6 ст.15 Закону України «Про судоустрій і статус суддів» визначити:   </w:t>
      </w:r>
    </w:p>
    <w:p>
      <w:pPr>
        <w:pStyle w:val="Style19"/>
        <w:widowControl w:val="false"/>
        <w:numPr>
          <w:ilvl w:val="0"/>
          <w:numId w:val="0"/>
        </w:numPr>
        <w:spacing w:lineRule="auto" w:line="240" w:before="0" w:after="0"/>
        <w:ind w:left="588"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1)</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н</w:t>
      </w:r>
      <w:r>
        <w:rPr>
          <w:rFonts w:cs="Times New Roman" w:ascii="Times New Roman" w:hAnsi="Times New Roman"/>
          <w:sz w:val="28"/>
          <w:szCs w:val="28"/>
          <w:lang w:val="uk-UA"/>
        </w:rPr>
        <w:t>е розподіляються щодо конкретного судді справи, що надійшли:</w:t>
      </w:r>
    </w:p>
    <w:p>
      <w:pPr>
        <w:pStyle w:val="Style19"/>
        <w:widowControl w:val="false"/>
        <w:numPr>
          <w:ilvl w:val="0"/>
          <w:numId w:val="0"/>
        </w:numPr>
        <w:spacing w:lineRule="auto" w:line="240" w:before="0" w:after="0"/>
        <w:ind w:left="1098"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 xml:space="preserve">за  чотирнадцять   </w:t>
      </w:r>
      <w:r>
        <w:rPr>
          <w:rFonts w:cs="Times New Roman" w:ascii="Times New Roman" w:hAnsi="Times New Roman"/>
          <w:b/>
          <w:bCs/>
          <w:sz w:val="28"/>
          <w:szCs w:val="28"/>
          <w:lang w:val="uk-UA"/>
        </w:rPr>
        <w:t>календарних днів</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включно</w:t>
      </w:r>
      <w:r>
        <w:rPr>
          <w:rFonts w:cs="Times New Roman" w:ascii="Times New Roman" w:hAnsi="Times New Roman"/>
          <w:sz w:val="28"/>
          <w:szCs w:val="28"/>
          <w:lang w:val="uk-UA"/>
        </w:rPr>
        <w:t xml:space="preserve">  до   початку   відпустки</w:t>
      </w:r>
    </w:p>
    <w:p>
      <w:pPr>
        <w:pStyle w:val="Style19"/>
        <w:widowControl w:val="false"/>
        <w:numPr>
          <w:ilvl w:val="0"/>
          <w:numId w:val="0"/>
        </w:numPr>
        <w:spacing w:lineRule="auto" w:line="240" w:before="0" w:after="0"/>
        <w:ind w:left="1098"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або відрядження судді,</w:t>
      </w:r>
      <w:r>
        <w:rPr>
          <w:rFonts w:cs="Times New Roman" w:ascii="Times New Roman" w:hAnsi="Times New Roman"/>
          <w:sz w:val="28"/>
          <w:szCs w:val="28"/>
          <w:lang w:val="uk-UA"/>
        </w:rPr>
        <w:t xml:space="preserve">   якщо  її/</w:t>
      </w:r>
      <w:r>
        <w:rPr>
          <w:rFonts w:cs="Times New Roman" w:ascii="Times New Roman" w:hAnsi="Times New Roman"/>
          <w:sz w:val="28"/>
          <w:szCs w:val="28"/>
          <w:lang w:val="uk-UA"/>
        </w:rPr>
        <w:t>його</w:t>
      </w:r>
      <w:r>
        <w:rPr>
          <w:rFonts w:cs="Times New Roman" w:ascii="Times New Roman" w:hAnsi="Times New Roman"/>
          <w:sz w:val="28"/>
          <w:szCs w:val="28"/>
          <w:lang w:val="uk-UA"/>
        </w:rPr>
        <w:t xml:space="preserve"> тривалість становить більше </w:t>
      </w:r>
      <w:r>
        <w:rPr>
          <w:rFonts w:cs="Times New Roman" w:ascii="Times New Roman" w:hAnsi="Times New Roman"/>
          <w:sz w:val="28"/>
          <w:szCs w:val="28"/>
          <w:lang w:val="uk-UA"/>
        </w:rPr>
        <w:t>15</w:t>
      </w:r>
      <w:r>
        <w:rPr>
          <w:rFonts w:cs="Times New Roman" w:ascii="Times New Roman" w:hAnsi="Times New Roman"/>
          <w:sz w:val="28"/>
          <w:szCs w:val="28"/>
          <w:lang w:val="uk-UA"/>
        </w:rPr>
        <w:t xml:space="preserve"> календарних днів;</w:t>
      </w:r>
    </w:p>
    <w:p>
      <w:pPr>
        <w:pStyle w:val="Style19"/>
        <w:widowControl w:val="false"/>
        <w:numPr>
          <w:ilvl w:val="0"/>
          <w:numId w:val="0"/>
        </w:numPr>
        <w:spacing w:lineRule="auto" w:line="240" w:before="0" w:after="0"/>
        <w:ind w:left="928"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 xml:space="preserve">за три </w:t>
      </w:r>
      <w:r>
        <w:rPr>
          <w:rFonts w:cs="Times New Roman" w:ascii="Times New Roman" w:hAnsi="Times New Roman"/>
          <w:b/>
          <w:bCs/>
          <w:sz w:val="28"/>
          <w:szCs w:val="28"/>
          <w:lang w:val="uk-UA"/>
        </w:rPr>
        <w:t>робоч</w:t>
      </w:r>
      <w:r>
        <w:rPr>
          <w:rFonts w:cs="Times New Roman" w:ascii="Times New Roman" w:hAnsi="Times New Roman"/>
          <w:b/>
          <w:bCs/>
          <w:sz w:val="28"/>
          <w:szCs w:val="28"/>
          <w:lang w:val="uk-UA"/>
        </w:rPr>
        <w:t>их дні</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(в редакції від 13.05.2021)</w:t>
      </w:r>
      <w:r>
        <w:rPr>
          <w:rFonts w:cs="Times New Roman" w:ascii="Times New Roman" w:hAnsi="Times New Roman"/>
          <w:sz w:val="28"/>
          <w:szCs w:val="28"/>
          <w:lang w:val="uk-UA"/>
        </w:rPr>
        <w:t xml:space="preserve">до початку </w:t>
      </w:r>
      <w:r>
        <w:rPr>
          <w:rFonts w:cs="Times New Roman" w:ascii="Times New Roman" w:hAnsi="Times New Roman"/>
          <w:sz w:val="28"/>
          <w:szCs w:val="28"/>
          <w:lang w:val="uk-UA"/>
        </w:rPr>
        <w:t xml:space="preserve">відпустки або </w:t>
      </w:r>
      <w:r>
        <w:rPr>
          <w:rFonts w:cs="Times New Roman" w:ascii="Times New Roman" w:hAnsi="Times New Roman"/>
          <w:sz w:val="28"/>
          <w:szCs w:val="28"/>
          <w:lang w:val="uk-UA"/>
        </w:rPr>
        <w:t xml:space="preserve">відрядження судді, якщо </w:t>
      </w:r>
      <w:r>
        <w:rPr>
          <w:rFonts w:cs="Times New Roman" w:ascii="Times New Roman" w:hAnsi="Times New Roman"/>
          <w:sz w:val="28"/>
          <w:szCs w:val="28"/>
          <w:lang w:val="uk-UA"/>
        </w:rPr>
        <w:t>її/</w:t>
      </w:r>
      <w:r>
        <w:rPr>
          <w:rFonts w:cs="Times New Roman" w:ascii="Times New Roman" w:hAnsi="Times New Roman"/>
          <w:sz w:val="28"/>
          <w:szCs w:val="28"/>
          <w:lang w:val="uk-UA"/>
        </w:rPr>
        <w:t>його тривалість становить 1</w:t>
      </w:r>
      <w:r>
        <w:rPr>
          <w:rFonts w:cs="Times New Roman" w:ascii="Times New Roman" w:hAnsi="Times New Roman"/>
          <w:sz w:val="28"/>
          <w:szCs w:val="28"/>
          <w:lang w:val="uk-UA"/>
        </w:rPr>
        <w:t xml:space="preserve">5 </w:t>
      </w:r>
      <w:r>
        <w:rPr>
          <w:rFonts w:cs="Times New Roman" w:ascii="Times New Roman" w:hAnsi="Times New Roman"/>
          <w:sz w:val="28"/>
          <w:szCs w:val="28"/>
          <w:lang w:val="uk-UA"/>
        </w:rPr>
        <w:t xml:space="preserve"> або менше календарних днів;</w:t>
      </w:r>
    </w:p>
    <w:p>
      <w:pPr>
        <w:pStyle w:val="Style19"/>
        <w:widowControl w:val="false"/>
        <w:numPr>
          <w:ilvl w:val="0"/>
          <w:numId w:val="0"/>
        </w:numPr>
        <w:spacing w:lineRule="auto" w:line="240" w:before="0" w:after="0"/>
        <w:ind w:left="928" w:right="0" w:hanging="0"/>
        <w:contextualSpacing/>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xml:space="preserve">за один </w:t>
      </w:r>
      <w:r>
        <w:rPr>
          <w:rFonts w:cs="Times New Roman" w:ascii="Times New Roman" w:hAnsi="Times New Roman"/>
          <w:b/>
          <w:bCs/>
          <w:sz w:val="28"/>
          <w:szCs w:val="28"/>
          <w:lang w:val="uk-UA"/>
        </w:rPr>
        <w:t>робочий</w:t>
      </w:r>
      <w:r>
        <w:rPr>
          <w:rFonts w:cs="Times New Roman" w:ascii="Times New Roman" w:hAnsi="Times New Roman"/>
          <w:b/>
          <w:bCs/>
          <w:sz w:val="28"/>
          <w:szCs w:val="28"/>
          <w:lang w:val="uk-UA"/>
        </w:rPr>
        <w:t xml:space="preserve"> день</w:t>
      </w:r>
      <w:r>
        <w:rPr>
          <w:rFonts w:cs="Times New Roman" w:ascii="Times New Roman" w:hAnsi="Times New Roman"/>
          <w:sz w:val="28"/>
          <w:szCs w:val="28"/>
          <w:lang w:val="uk-UA"/>
        </w:rPr>
        <w:t xml:space="preserve"> до  початку  відпустки, якщо її  тривалість становить  від 1 до 3 календарних  днів; (</w:t>
      </w:r>
      <w:r>
        <w:rPr>
          <w:rFonts w:cs="Times New Roman" w:ascii="Times New Roman" w:hAnsi="Times New Roman"/>
          <w:i/>
          <w:iCs/>
          <w:sz w:val="28"/>
          <w:szCs w:val="28"/>
          <w:lang w:val="uk-UA"/>
        </w:rPr>
        <w:t>редакція від 2</w:t>
      </w:r>
      <w:r>
        <w:rPr>
          <w:rFonts w:cs="Times New Roman" w:ascii="Times New Roman" w:hAnsi="Times New Roman"/>
          <w:i/>
          <w:iCs/>
          <w:sz w:val="28"/>
          <w:szCs w:val="28"/>
          <w:lang w:val="uk-UA"/>
        </w:rPr>
        <w:t>5</w:t>
      </w:r>
      <w:r>
        <w:rPr>
          <w:rFonts w:cs="Times New Roman" w:ascii="Times New Roman" w:hAnsi="Times New Roman"/>
          <w:i/>
          <w:iCs/>
          <w:sz w:val="28"/>
          <w:szCs w:val="28"/>
          <w:lang w:val="uk-UA"/>
        </w:rPr>
        <w:t>.</w:t>
      </w:r>
      <w:r>
        <w:rPr>
          <w:rFonts w:cs="Times New Roman" w:ascii="Times New Roman" w:hAnsi="Times New Roman"/>
          <w:i/>
          <w:iCs/>
          <w:sz w:val="28"/>
          <w:szCs w:val="28"/>
          <w:lang w:val="uk-UA"/>
        </w:rPr>
        <w:t>02</w:t>
      </w:r>
      <w:r>
        <w:rPr>
          <w:rFonts w:cs="Times New Roman" w:ascii="Times New Roman" w:hAnsi="Times New Roman"/>
          <w:i/>
          <w:iCs/>
          <w:sz w:val="28"/>
          <w:szCs w:val="28"/>
          <w:lang w:val="uk-UA"/>
        </w:rPr>
        <w:t>.20</w:t>
      </w:r>
      <w:r>
        <w:rPr>
          <w:rFonts w:cs="Times New Roman" w:ascii="Times New Roman" w:hAnsi="Times New Roman"/>
          <w:i/>
          <w:iCs/>
          <w:sz w:val="28"/>
          <w:szCs w:val="28"/>
          <w:lang w:val="uk-UA"/>
        </w:rPr>
        <w:t>21</w:t>
      </w:r>
      <w:r>
        <w:rPr>
          <w:rFonts w:cs="Times New Roman" w:ascii="Times New Roman" w:hAnsi="Times New Roman"/>
          <w:i/>
          <w:iCs/>
          <w:sz w:val="28"/>
          <w:szCs w:val="28"/>
          <w:lang w:val="uk-UA"/>
        </w:rPr>
        <w:t>)</w:t>
      </w:r>
    </w:p>
    <w:p>
      <w:pPr>
        <w:pStyle w:val="Normal"/>
        <w:widowControl w:val="false"/>
        <w:spacing w:lineRule="auto" w:line="240" w:before="0" w:after="0"/>
        <w:jc w:val="both"/>
        <w:rPr/>
      </w:pPr>
      <w:r>
        <w:rPr>
          <w:rFonts w:cs="Times New Roman"/>
          <w:sz w:val="28"/>
          <w:szCs w:val="28"/>
          <w:lang w:val="uk-UA"/>
        </w:rPr>
        <w:t xml:space="preserve">      </w:t>
      </w:r>
      <w:r>
        <w:rPr>
          <w:rFonts w:cs="Times New Roman"/>
          <w:sz w:val="28"/>
          <w:szCs w:val="28"/>
          <w:lang w:val="uk-UA"/>
        </w:rPr>
        <w:t xml:space="preserve">- </w:t>
      </w:r>
      <w:r>
        <w:rPr>
          <w:rFonts w:cs="Times New Roman"/>
          <w:b/>
          <w:bCs/>
          <w:sz w:val="28"/>
          <w:szCs w:val="28"/>
          <w:lang w:val="uk-UA"/>
        </w:rPr>
        <w:t xml:space="preserve">за </w:t>
      </w:r>
      <w:r>
        <w:rPr>
          <w:rFonts w:cs="Times New Roman"/>
          <w:b/>
          <w:bCs/>
          <w:sz w:val="28"/>
          <w:szCs w:val="28"/>
          <w:lang w:val="uk-UA"/>
        </w:rPr>
        <w:t>один робочий день</w:t>
      </w:r>
      <w:r>
        <w:rPr>
          <w:rFonts w:cs="Times New Roman"/>
          <w:sz w:val="28"/>
          <w:szCs w:val="28"/>
          <w:lang w:val="uk-UA"/>
        </w:rPr>
        <w:t xml:space="preserve"> </w:t>
      </w:r>
      <w:r>
        <w:rPr>
          <w:rFonts w:cs="Times New Roman"/>
          <w:sz w:val="28"/>
          <w:szCs w:val="28"/>
          <w:lang w:val="uk-UA"/>
        </w:rPr>
        <w:t xml:space="preserve">до початку будь якої відпустки </w:t>
      </w:r>
      <w:r>
        <w:rPr>
          <w:rFonts w:cs="Times New Roman"/>
          <w:sz w:val="28"/>
          <w:szCs w:val="28"/>
          <w:lang w:val="uk-UA"/>
        </w:rPr>
        <w:t>або відрядження</w:t>
      </w:r>
      <w:r>
        <w:rPr>
          <w:rFonts w:cs="Times New Roman"/>
          <w:sz w:val="28"/>
          <w:szCs w:val="28"/>
          <w:lang w:val="uk-UA"/>
        </w:rPr>
        <w:t xml:space="preserve"> - </w:t>
      </w:r>
      <w:r>
        <w:rPr>
          <w:rFonts w:cs="Times New Roman"/>
          <w:sz w:val="28"/>
          <w:szCs w:val="28"/>
          <w:lang w:val="uk-UA"/>
        </w:rPr>
        <w:t xml:space="preserve">для </w:t>
      </w:r>
      <w:r>
        <w:rPr>
          <w:rFonts w:cs="Times New Roman"/>
          <w:sz w:val="28"/>
          <w:szCs w:val="28"/>
          <w:lang w:val="uk-UA"/>
        </w:rPr>
        <w:t>к</w:t>
      </w:r>
      <w:r>
        <w:rPr>
          <w:rFonts w:cs="Times New Roman"/>
          <w:sz w:val="28"/>
          <w:szCs w:val="28"/>
          <w:lang w:val="uk-UA"/>
        </w:rPr>
        <w:t>лопотан</w:t>
      </w:r>
      <w:r>
        <w:rPr>
          <w:rFonts w:cs="Times New Roman"/>
          <w:sz w:val="28"/>
          <w:szCs w:val="28"/>
          <w:lang w:val="uk-UA"/>
        </w:rPr>
        <w:t>ь</w:t>
      </w:r>
      <w:r>
        <w:rPr>
          <w:rFonts w:cs="Times New Roman"/>
          <w:sz w:val="28"/>
          <w:szCs w:val="28"/>
          <w:lang w:val="uk-UA"/>
        </w:rPr>
        <w:t xml:space="preserve"> про надання дозволу на проведення негласних слідчих (розшукових)</w:t>
      </w:r>
      <w:r>
        <w:rPr>
          <w:rFonts w:cs="Times New Roman"/>
          <w:sz w:val="24"/>
          <w:szCs w:val="24"/>
          <w:lang w:val="uk-UA"/>
        </w:rPr>
        <w:t xml:space="preserve"> </w:t>
      </w:r>
      <w:r>
        <w:rPr>
          <w:rFonts w:cs="Times New Roman"/>
          <w:sz w:val="28"/>
          <w:szCs w:val="28"/>
          <w:lang w:val="uk-UA"/>
        </w:rPr>
        <w:t xml:space="preserve">дій </w:t>
      </w:r>
      <w:r>
        <w:rPr>
          <w:rFonts w:cs="Times New Roman"/>
          <w:sz w:val="28"/>
          <w:szCs w:val="28"/>
          <w:lang w:val="uk-UA"/>
        </w:rPr>
        <w:t>(</w:t>
      </w:r>
      <w:r>
        <w:rPr>
          <w:rFonts w:cs="Times New Roman"/>
          <w:i/>
          <w:iCs/>
          <w:sz w:val="28"/>
          <w:szCs w:val="28"/>
          <w:lang w:val="uk-UA"/>
        </w:rPr>
        <w:t>в редакції від 25.02.2021</w:t>
      </w:r>
      <w:r>
        <w:rPr>
          <w:rFonts w:cs="Times New Roman"/>
          <w:sz w:val="28"/>
          <w:szCs w:val="28"/>
          <w:lang w:val="uk-UA"/>
        </w:rPr>
        <w:t>)</w:t>
      </w:r>
      <w:r>
        <w:rPr>
          <w:rFonts w:cs="Times New Roman"/>
          <w:sz w:val="28"/>
          <w:szCs w:val="28"/>
          <w:lang w:val="uk-UA"/>
        </w:rPr>
        <w:t>;</w:t>
      </w:r>
    </w:p>
    <w:p>
      <w:pPr>
        <w:pStyle w:val="Normal"/>
        <w:widowControl w:val="false"/>
        <w:spacing w:lineRule="auto" w:line="240" w:before="0" w:after="0"/>
        <w:jc w:val="both"/>
        <w:rPr/>
      </w:pPr>
      <w:r>
        <w:rPr>
          <w:rFonts w:cs="Times New Roman"/>
          <w:sz w:val="28"/>
          <w:szCs w:val="28"/>
          <w:lang w:val="uk-UA"/>
        </w:rPr>
        <w:t xml:space="preserve"> </w:t>
      </w:r>
      <w:r>
        <w:rPr>
          <w:rFonts w:cs="Times New Roman"/>
          <w:sz w:val="28"/>
          <w:szCs w:val="28"/>
          <w:lang w:val="uk-UA"/>
        </w:rPr>
        <w:t xml:space="preserve">2) не розподіляються справи судді, під час його перебування у нарадчій кімнаті  більше двох робочих днів, до дня виходу з нарадчої кімнати (в редакції від 13.05.2021); </w:t>
      </w:r>
      <w:r>
        <w:rPr>
          <w:rFonts w:cs="Times New Roman"/>
          <w:sz w:val="28"/>
          <w:szCs w:val="28"/>
          <w:lang w:val="uk-UA"/>
        </w:rPr>
        <w:t xml:space="preserve">      </w:t>
      </w:r>
    </w:p>
    <w:p>
      <w:pPr>
        <w:pStyle w:val="Normal"/>
        <w:widowControl w:val="false"/>
        <w:spacing w:lineRule="auto" w:line="240" w:before="0" w:after="0"/>
        <w:jc w:val="both"/>
        <w:rPr/>
      </w:pPr>
      <w:r>
        <w:rPr>
          <w:rFonts w:cs="Times New Roman"/>
          <w:sz w:val="28"/>
          <w:szCs w:val="28"/>
          <w:lang w:val="uk-UA"/>
        </w:rPr>
        <w:t>3</w:t>
      </w:r>
      <w:r>
        <w:rPr>
          <w:rFonts w:cs="Times New Roman"/>
          <w:sz w:val="28"/>
          <w:szCs w:val="28"/>
          <w:lang w:val="uk-UA"/>
        </w:rPr>
        <w:t xml:space="preserve">)    судові справи, які не можуть бути розглянуті за місцем надходження </w:t>
      </w:r>
      <w:r>
        <w:rPr>
          <w:rFonts w:cs="Times New Roman"/>
          <w:sz w:val="28"/>
          <w:szCs w:val="28"/>
          <w:lang w:val="uk-UA"/>
        </w:rPr>
        <w:t>у</w:t>
      </w:r>
      <w:r>
        <w:rPr>
          <w:rFonts w:cs="Times New Roman"/>
          <w:sz w:val="28"/>
          <w:szCs w:val="28"/>
          <w:lang w:val="uk-UA"/>
        </w:rPr>
        <w:t xml:space="preserve"> </w:t>
      </w:r>
      <w:r>
        <w:rPr>
          <w:rFonts w:cs="Times New Roman"/>
          <w:sz w:val="28"/>
          <w:szCs w:val="28"/>
          <w:lang w:val="uk-UA"/>
        </w:rPr>
        <w:t xml:space="preserve"> </w:t>
      </w:r>
      <w:r>
        <w:rPr>
          <w:rFonts w:cs="Times New Roman"/>
          <w:sz w:val="28"/>
          <w:szCs w:val="28"/>
          <w:lang w:val="uk-UA"/>
        </w:rPr>
        <w:t xml:space="preserve">м. Кривий Ріг, за розташуванням робочих місць суддів </w:t>
      </w:r>
      <w:r>
        <w:rPr>
          <w:rFonts w:cs="Times New Roman"/>
          <w:sz w:val="28"/>
          <w:szCs w:val="28"/>
          <w:lang w:val="uk-UA"/>
        </w:rPr>
        <w:t>та з урахуванням територіальної спеціалізації</w:t>
      </w:r>
      <w:r>
        <w:rPr>
          <w:rFonts w:cs="Times New Roman"/>
          <w:sz w:val="28"/>
          <w:szCs w:val="28"/>
          <w:lang w:val="uk-UA"/>
        </w:rPr>
        <w:t>, у зв’язку з відсутністю можливості здійсн</w:t>
      </w:r>
      <w:r>
        <w:rPr>
          <w:rFonts w:cs="Times New Roman"/>
          <w:sz w:val="28"/>
          <w:szCs w:val="28"/>
          <w:lang w:val="uk-UA"/>
        </w:rPr>
        <w:t>ення</w:t>
      </w:r>
      <w:r>
        <w:rPr>
          <w:rFonts w:cs="Times New Roman"/>
          <w:sz w:val="28"/>
          <w:szCs w:val="28"/>
          <w:lang w:val="uk-UA"/>
        </w:rPr>
        <w:t xml:space="preserve"> автоматизованого розподілу справи, заміни судді-доповідача або члена колегії  </w:t>
      </w:r>
      <w:r>
        <w:rPr>
          <w:rFonts w:cs="Times New Roman"/>
          <w:sz w:val="28"/>
          <w:szCs w:val="28"/>
          <w:lang w:val="uk-UA"/>
        </w:rPr>
        <w:t>(у передбачених законом випадках), підлягають направленню до суду у м. Дніпрі з подальшим їх автоматизованим розподілом за правилами підпункту 2.3.23 п.2.3 Положення.</w:t>
      </w:r>
    </w:p>
    <w:p>
      <w:pPr>
        <w:pStyle w:val="Normal"/>
        <w:widowControl w:val="false"/>
        <w:spacing w:lineRule="auto" w:line="240" w:before="0" w:after="0"/>
        <w:ind w:left="0" w:right="0" w:firstLine="510"/>
        <w:jc w:val="both"/>
        <w:rPr/>
      </w:pPr>
      <w:r>
        <w:rPr>
          <w:rFonts w:cs="Times New Roman"/>
          <w:b/>
          <w:sz w:val="28"/>
          <w:szCs w:val="28"/>
          <w:lang w:val="uk-UA"/>
        </w:rPr>
        <w:t>3</w:t>
      </w:r>
      <w:r>
        <w:rPr>
          <w:rFonts w:cs="Times New Roman"/>
          <w:b/>
          <w:sz w:val="28"/>
          <w:szCs w:val="28"/>
          <w:lang w:val="uk-UA"/>
        </w:rPr>
        <w:t xml:space="preserve">. </w:t>
      </w:r>
      <w:r>
        <w:rPr>
          <w:rFonts w:cs="Times New Roman"/>
          <w:sz w:val="28"/>
          <w:szCs w:val="28"/>
          <w:lang w:val="uk-UA"/>
        </w:rPr>
        <w:t>Визначити к</w:t>
      </w:r>
      <w:r>
        <w:rPr>
          <w:rFonts w:cs="Times New Roman"/>
          <w:sz w:val="28"/>
          <w:szCs w:val="28"/>
          <w:lang w:val="uk-UA"/>
        </w:rPr>
        <w:t>оефіцієнт</w:t>
      </w:r>
      <w:r>
        <w:rPr>
          <w:rFonts w:cs="Times New Roman"/>
          <w:sz w:val="28"/>
          <w:szCs w:val="28"/>
          <w:lang w:val="uk-UA"/>
        </w:rPr>
        <w:t>и</w:t>
      </w:r>
      <w:r>
        <w:rPr>
          <w:rFonts w:cs="Times New Roman"/>
          <w:sz w:val="28"/>
          <w:szCs w:val="28"/>
          <w:lang w:val="uk-UA"/>
        </w:rPr>
        <w:t xml:space="preserve"> складності категорі</w:t>
      </w:r>
      <w:r>
        <w:rPr>
          <w:rFonts w:cs="Times New Roman"/>
          <w:sz w:val="28"/>
          <w:szCs w:val="28"/>
          <w:lang w:val="ru-RU"/>
        </w:rPr>
        <w:t>й</w:t>
      </w:r>
      <w:r>
        <w:rPr>
          <w:rFonts w:cs="Times New Roman"/>
          <w:sz w:val="28"/>
          <w:szCs w:val="28"/>
          <w:lang w:val="uk-UA"/>
        </w:rPr>
        <w:t xml:space="preserve"> судових справ </w:t>
      </w:r>
      <w:r>
        <w:rPr>
          <w:rFonts w:cs="Times New Roman"/>
          <w:sz w:val="28"/>
          <w:szCs w:val="28"/>
          <w:lang w:val="uk-UA"/>
        </w:rPr>
        <w:t xml:space="preserve">відповідно до </w:t>
      </w:r>
      <w:r>
        <w:rPr>
          <w:rFonts w:cs="Times New Roman"/>
          <w:sz w:val="28"/>
          <w:szCs w:val="28"/>
          <w:lang w:val="uk-UA"/>
        </w:rPr>
        <w:t xml:space="preserve">рекомендованих </w:t>
      </w:r>
      <w:r>
        <w:rPr>
          <w:rFonts w:cs="Times New Roman"/>
          <w:sz w:val="28"/>
          <w:szCs w:val="28"/>
          <w:lang w:val="uk-UA"/>
        </w:rPr>
        <w:t>25.11.2020</w:t>
      </w:r>
      <w:r>
        <w:rPr>
          <w:rFonts w:cs="Times New Roman"/>
          <w:sz w:val="28"/>
          <w:szCs w:val="28"/>
          <w:lang w:val="uk-UA"/>
        </w:rPr>
        <w:t xml:space="preserve"> Вищою радою правосуддя показників середньої тривалості розгляду </w:t>
      </w:r>
      <w:r>
        <w:rPr>
          <w:rFonts w:cs="Times New Roman"/>
          <w:sz w:val="28"/>
          <w:szCs w:val="28"/>
          <w:lang w:val="uk-UA"/>
        </w:rPr>
        <w:t>судових справ</w:t>
      </w:r>
      <w:r>
        <w:rPr>
          <w:rFonts w:cs="Times New Roman"/>
          <w:sz w:val="28"/>
          <w:szCs w:val="28"/>
          <w:lang w:val="uk-UA"/>
        </w:rPr>
        <w:t xml:space="preserve"> </w:t>
      </w:r>
      <w:r>
        <w:rPr>
          <w:rFonts w:cs="Times New Roman"/>
          <w:sz w:val="28"/>
          <w:szCs w:val="28"/>
          <w:lang w:val="uk-UA"/>
        </w:rPr>
        <w:t xml:space="preserve">(зокрема у </w:t>
      </w:r>
      <w:r>
        <w:rPr>
          <w:rFonts w:cs="Times New Roman"/>
          <w:sz w:val="28"/>
          <w:szCs w:val="28"/>
          <w:lang w:val="uk-UA"/>
        </w:rPr>
        <w:t xml:space="preserve">Додатку № 2 “Нормативи середнього часу, необхідного для розгляду справ за категоріями, та коефіцієнти складності справ </w:t>
      </w:r>
      <w:r>
        <w:rPr>
          <w:rFonts w:cs="Times New Roman"/>
          <w:b/>
          <w:bCs/>
          <w:sz w:val="28"/>
          <w:szCs w:val="28"/>
          <w:lang w:val="uk-UA"/>
        </w:rPr>
        <w:t>в апеляційних загальних судах</w:t>
      </w:r>
      <w:r>
        <w:rPr>
          <w:rFonts w:cs="Times New Roman"/>
          <w:sz w:val="28"/>
          <w:szCs w:val="28"/>
          <w:lang w:val="uk-UA"/>
        </w:rPr>
        <w:t xml:space="preserve">” </w:t>
      </w:r>
      <w:r>
        <w:rPr>
          <w:rFonts w:cs="Times New Roman"/>
          <w:sz w:val="28"/>
          <w:szCs w:val="28"/>
          <w:lang w:val="uk-UA"/>
        </w:rPr>
        <w:t xml:space="preserve">до  Загального класифікатору спеціалізацій судів та категорій справ (наказ ДСА України від 21.12.2018 № 622) </w:t>
      </w:r>
      <w:r>
        <w:rPr>
          <w:rFonts w:cs="Times New Roman"/>
          <w:b w:val="false"/>
          <w:bCs w:val="false"/>
          <w:sz w:val="28"/>
          <w:szCs w:val="28"/>
          <w:lang w:val="uk-UA"/>
        </w:rPr>
        <w:t xml:space="preserve">з </w:t>
      </w:r>
      <w:r>
        <w:rPr>
          <w:rFonts w:cs="Times New Roman"/>
          <w:b/>
          <w:bCs/>
          <w:sz w:val="28"/>
          <w:szCs w:val="28"/>
          <w:lang w:val="uk-UA"/>
        </w:rPr>
        <w:t xml:space="preserve">01.03.2021 </w:t>
      </w:r>
      <w:r>
        <w:rPr>
          <w:rFonts w:cs="Times New Roman"/>
          <w:b/>
          <w:bCs/>
          <w:sz w:val="28"/>
          <w:szCs w:val="28"/>
          <w:lang w:val="uk-UA"/>
        </w:rPr>
        <w:t>.</w:t>
      </w:r>
      <w:r>
        <w:rPr>
          <w:rFonts w:cs="Times New Roman"/>
          <w:b w:val="false"/>
          <w:bCs w:val="false"/>
          <w:sz w:val="28"/>
          <w:szCs w:val="28"/>
          <w:lang w:val="uk-UA"/>
        </w:rPr>
        <w:t xml:space="preserve"> </w:t>
      </w:r>
      <w:r>
        <w:rPr>
          <w:rFonts w:cs="Times New Roman"/>
          <w:b w:val="false"/>
          <w:bCs w:val="false"/>
          <w:sz w:val="28"/>
          <w:szCs w:val="28"/>
          <w:lang w:val="uk-UA"/>
        </w:rPr>
        <w:t xml:space="preserve">(Редакція від 25.02.2021, </w:t>
      </w:r>
      <w:r>
        <w:rPr>
          <w:rFonts w:cs="Times New Roman"/>
          <w:b w:val="false"/>
          <w:bCs w:val="false"/>
          <w:sz w:val="28"/>
          <w:szCs w:val="28"/>
          <w:lang w:val="uk-UA"/>
        </w:rPr>
        <w:t>13.05.2021</w:t>
      </w:r>
      <w:r>
        <w:rPr>
          <w:rFonts w:cs="Times New Roman"/>
          <w:b w:val="false"/>
          <w:bCs w:val="false"/>
          <w:sz w:val="28"/>
          <w:szCs w:val="28"/>
          <w:lang w:val="uk-UA"/>
        </w:rPr>
        <w:t>)</w:t>
      </w:r>
    </w:p>
    <w:p>
      <w:pPr>
        <w:pStyle w:val="Normal"/>
        <w:widowControl w:val="false"/>
        <w:spacing w:lineRule="auto" w:line="240" w:before="0" w:after="0"/>
        <w:ind w:left="0" w:right="0" w:firstLine="510"/>
        <w:jc w:val="both"/>
        <w:rPr>
          <w:rFonts w:ascii="Times New Roman" w:hAnsi="Times New Roman" w:cs="Times New Roman"/>
          <w:b w:val="false"/>
          <w:b w:val="false"/>
          <w:bCs w:val="false"/>
          <w:sz w:val="28"/>
          <w:szCs w:val="28"/>
          <w:lang w:val="uk-UA"/>
        </w:rPr>
      </w:pPr>
      <w:r>
        <w:rPr>
          <w:rFonts w:cs="Times New Roman"/>
          <w:b w:val="false"/>
          <w:bCs w:val="false"/>
          <w:sz w:val="28"/>
          <w:szCs w:val="28"/>
          <w:lang w:val="uk-UA"/>
        </w:rPr>
      </w:r>
    </w:p>
    <w:p>
      <w:pPr>
        <w:pStyle w:val="Normal"/>
        <w:jc w:val="center"/>
        <w:rPr>
          <w:b/>
          <w:b/>
          <w:bCs/>
          <w:sz w:val="28"/>
          <w:szCs w:val="28"/>
        </w:rPr>
      </w:pPr>
      <w:r>
        <w:rPr>
          <w:b/>
          <w:bCs/>
          <w:sz w:val="28"/>
          <w:szCs w:val="28"/>
          <w:lang w:val="uk-UA"/>
        </w:rPr>
        <w:t xml:space="preserve">Встановити: </w:t>
      </w:r>
      <w:r>
        <w:rPr>
          <w:b/>
          <w:bCs/>
          <w:sz w:val="28"/>
          <w:szCs w:val="28"/>
        </w:rPr>
        <w:t xml:space="preserve"> </w:t>
      </w:r>
    </w:p>
    <w:p>
      <w:pPr>
        <w:pStyle w:val="Normal"/>
        <w:jc w:val="center"/>
        <w:rPr>
          <w:b/>
          <w:b/>
          <w:bCs/>
          <w:sz w:val="28"/>
          <w:szCs w:val="28"/>
        </w:rPr>
      </w:pPr>
      <w:r>
        <w:rPr>
          <w:b/>
          <w:bCs/>
          <w:sz w:val="28"/>
          <w:szCs w:val="28"/>
        </w:rPr>
      </w:r>
    </w:p>
    <w:tbl>
      <w:tblPr>
        <w:tblW w:w="970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93"/>
        <w:gridCol w:w="5632"/>
        <w:gridCol w:w="3283"/>
      </w:tblGrid>
      <w:tr>
        <w:trPr/>
        <w:tc>
          <w:tcPr>
            <w:tcW w:w="79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0"/>
              <w:jc w:val="center"/>
              <w:rPr>
                <w:rFonts w:ascii="Times New Roman" w:hAnsi="Times New Roman"/>
                <w:b/>
                <w:b/>
                <w:bCs/>
                <w:sz w:val="28"/>
                <w:szCs w:val="28"/>
              </w:rPr>
            </w:pPr>
            <w:r>
              <w:rPr>
                <w:b/>
                <w:bCs/>
                <w:sz w:val="28"/>
                <w:szCs w:val="28"/>
              </w:rPr>
              <w:t>№</w:t>
            </w:r>
          </w:p>
        </w:tc>
        <w:tc>
          <w:tcPr>
            <w:tcW w:w="563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0"/>
              <w:jc w:val="center"/>
              <w:rPr>
                <w:rFonts w:ascii="Times New Roman" w:hAnsi="Times New Roman"/>
                <w:b/>
                <w:b/>
                <w:bCs/>
                <w:sz w:val="28"/>
                <w:szCs w:val="28"/>
              </w:rPr>
            </w:pPr>
            <w:r>
              <w:rPr>
                <w:b/>
                <w:bCs/>
                <w:sz w:val="28"/>
                <w:szCs w:val="28"/>
              </w:rPr>
              <w:t>Категорії</w:t>
            </w:r>
          </w:p>
        </w:tc>
        <w:tc>
          <w:tcPr>
            <w:tcW w:w="32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0"/>
              <w:jc w:val="center"/>
              <w:rPr>
                <w:rFonts w:ascii="Times New Roman" w:hAnsi="Times New Roman"/>
                <w:b/>
                <w:b/>
                <w:bCs/>
                <w:sz w:val="28"/>
                <w:szCs w:val="28"/>
              </w:rPr>
            </w:pPr>
            <w:r>
              <w:rPr>
                <w:b/>
                <w:bCs/>
                <w:sz w:val="28"/>
                <w:szCs w:val="28"/>
              </w:rPr>
              <w:t>Коефіцієнт</w:t>
            </w:r>
          </w:p>
        </w:tc>
      </w:tr>
      <w:tr>
        <w:trPr/>
        <w:tc>
          <w:tcPr>
            <w:tcW w:w="793" w:type="dxa"/>
            <w:tcBorders>
              <w:left w:val="single" w:sz="2" w:space="0" w:color="000000"/>
              <w:bottom w:val="single" w:sz="2" w:space="0" w:color="000000"/>
              <w:insideH w:val="single" w:sz="2" w:space="0" w:color="000000"/>
            </w:tcBorders>
            <w:shd w:fill="auto" w:val="clear"/>
            <w:tcMar>
              <w:left w:w="54" w:type="dxa"/>
            </w:tcMar>
          </w:tcPr>
          <w:p>
            <w:pPr>
              <w:pStyle w:val="Style20"/>
              <w:jc w:val="center"/>
              <w:rPr>
                <w:rFonts w:ascii="Times New Roman" w:hAnsi="Times New Roman"/>
                <w:sz w:val="28"/>
                <w:szCs w:val="28"/>
              </w:rPr>
            </w:pPr>
            <w:r>
              <w:rPr>
                <w:sz w:val="28"/>
                <w:szCs w:val="28"/>
              </w:rPr>
              <w:t>1</w:t>
            </w:r>
            <w:r>
              <w:rPr>
                <w:sz w:val="28"/>
                <w:szCs w:val="28"/>
              </w:rPr>
              <w:t>.</w:t>
            </w:r>
          </w:p>
        </w:tc>
        <w:tc>
          <w:tcPr>
            <w:tcW w:w="5632" w:type="dxa"/>
            <w:tcBorders>
              <w:left w:val="single" w:sz="2" w:space="0" w:color="000000"/>
              <w:bottom w:val="single" w:sz="2" w:space="0" w:color="000000"/>
              <w:insideH w:val="single" w:sz="2" w:space="0" w:color="000000"/>
            </w:tcBorders>
            <w:shd w:fill="auto" w:val="clear"/>
            <w:tcMar>
              <w:left w:w="54" w:type="dxa"/>
            </w:tcMar>
          </w:tcPr>
          <w:p>
            <w:pPr>
              <w:pStyle w:val="Style20"/>
              <w:jc w:val="both"/>
              <w:rPr>
                <w:rFonts w:ascii="Times New Roman" w:hAnsi="Times New Roman"/>
                <w:sz w:val="28"/>
                <w:szCs w:val="28"/>
              </w:rPr>
            </w:pPr>
            <w:r>
              <w:rPr>
                <w:sz w:val="28"/>
                <w:szCs w:val="28"/>
                <w:lang w:val="uk-UA"/>
              </w:rPr>
              <w:t>Клопотання про надання</w:t>
            </w:r>
            <w:r>
              <w:rPr>
                <w:sz w:val="28"/>
                <w:szCs w:val="28"/>
              </w:rPr>
              <w:t xml:space="preserve"> </w:t>
            </w:r>
            <w:r>
              <w:rPr>
                <w:sz w:val="28"/>
                <w:szCs w:val="28"/>
                <w:lang w:val="uk-UA"/>
              </w:rPr>
              <w:t>дозволу</w:t>
            </w:r>
            <w:r>
              <w:rPr>
                <w:sz w:val="28"/>
                <w:szCs w:val="28"/>
              </w:rPr>
              <w:t xml:space="preserve"> на </w:t>
            </w:r>
            <w:r>
              <w:rPr>
                <w:sz w:val="28"/>
                <w:szCs w:val="28"/>
                <w:lang w:val="uk-UA"/>
              </w:rPr>
              <w:t>проведення</w:t>
            </w:r>
            <w:r>
              <w:rPr>
                <w:sz w:val="28"/>
                <w:szCs w:val="28"/>
              </w:rPr>
              <w:t xml:space="preserve"> </w:t>
            </w:r>
            <w:r>
              <w:rPr>
                <w:sz w:val="28"/>
                <w:szCs w:val="28"/>
                <w:lang w:val="uk-UA"/>
              </w:rPr>
              <w:t>негласних</w:t>
            </w:r>
            <w:r>
              <w:rPr>
                <w:sz w:val="28"/>
                <w:szCs w:val="28"/>
              </w:rPr>
              <w:t xml:space="preserve"> </w:t>
            </w:r>
            <w:r>
              <w:rPr>
                <w:sz w:val="28"/>
                <w:szCs w:val="28"/>
                <w:lang w:val="uk-UA"/>
              </w:rPr>
              <w:t>слідчих</w:t>
            </w:r>
            <w:r>
              <w:rPr>
                <w:sz w:val="28"/>
                <w:szCs w:val="28"/>
              </w:rPr>
              <w:t xml:space="preserve"> (</w:t>
            </w:r>
            <w:r>
              <w:rPr>
                <w:sz w:val="28"/>
                <w:szCs w:val="28"/>
                <w:lang w:val="uk-UA"/>
              </w:rPr>
              <w:t>розшукових</w:t>
            </w:r>
            <w:r>
              <w:rPr>
                <w:sz w:val="28"/>
                <w:szCs w:val="28"/>
              </w:rPr>
              <w:t xml:space="preserve">) </w:t>
            </w:r>
            <w:r>
              <w:rPr>
                <w:sz w:val="28"/>
                <w:szCs w:val="28"/>
                <w:lang w:val="uk-UA"/>
              </w:rPr>
              <w:t xml:space="preserve">дій — </w:t>
            </w:r>
            <w:r>
              <w:rPr>
                <w:sz w:val="28"/>
                <w:szCs w:val="28"/>
                <w:lang w:val="uk-UA"/>
              </w:rPr>
              <w:t xml:space="preserve">одне кримінальне провадження, </w:t>
            </w:r>
          </w:p>
          <w:p>
            <w:pPr>
              <w:pStyle w:val="Style20"/>
              <w:jc w:val="both"/>
              <w:rPr>
                <w:rFonts w:ascii="Times New Roman" w:hAnsi="Times New Roman"/>
                <w:sz w:val="28"/>
                <w:szCs w:val="28"/>
              </w:rPr>
            </w:pPr>
            <w:r>
              <w:rPr>
                <w:sz w:val="28"/>
                <w:szCs w:val="28"/>
                <w:lang w:val="uk-UA"/>
              </w:rPr>
              <w:t>кожне наступне в ньому</w:t>
            </w:r>
            <w:r>
              <w:rPr>
                <w:sz w:val="28"/>
                <w:szCs w:val="28"/>
                <w:lang w:val="uk-UA"/>
              </w:rPr>
              <w:t xml:space="preserve"> (в ред. </w:t>
            </w:r>
            <w:r>
              <w:rPr>
                <w:sz w:val="28"/>
                <w:szCs w:val="28"/>
                <w:lang w:val="uk-UA"/>
              </w:rPr>
              <w:t>в</w:t>
            </w:r>
            <w:r>
              <w:rPr>
                <w:sz w:val="28"/>
                <w:szCs w:val="28"/>
                <w:lang w:val="uk-UA"/>
              </w:rPr>
              <w:t>ід 13.05.2021</w:t>
            </w:r>
            <w:r>
              <w:rPr>
                <w:sz w:val="28"/>
                <w:szCs w:val="28"/>
                <w:lang w:val="uk-UA"/>
              </w:rPr>
              <w:t>)</w:t>
            </w:r>
          </w:p>
        </w:tc>
        <w:tc>
          <w:tcPr>
            <w:tcW w:w="328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0"/>
              <w:jc w:val="center"/>
              <w:rPr>
                <w:rFonts w:ascii="Times New Roman" w:hAnsi="Times New Roman"/>
                <w:sz w:val="28"/>
                <w:szCs w:val="28"/>
                <w:highlight w:val="yellow"/>
              </w:rPr>
            </w:pPr>
            <w:r>
              <w:rPr>
                <w:sz w:val="28"/>
                <w:szCs w:val="28"/>
                <w:highlight w:val="white"/>
              </w:rPr>
              <w:t xml:space="preserve"> </w:t>
            </w:r>
            <w:r>
              <w:rPr>
                <w:sz w:val="28"/>
                <w:szCs w:val="28"/>
                <w:highlight w:val="white"/>
              </w:rPr>
              <w:t>0,21</w:t>
            </w:r>
          </w:p>
          <w:p>
            <w:pPr>
              <w:pStyle w:val="Style20"/>
              <w:jc w:val="center"/>
              <w:rPr>
                <w:rFonts w:ascii="Times New Roman" w:hAnsi="Times New Roman"/>
                <w:sz w:val="28"/>
                <w:szCs w:val="28"/>
                <w:highlight w:val="white"/>
              </w:rPr>
            </w:pPr>
            <w:r>
              <w:rPr>
                <w:sz w:val="28"/>
                <w:szCs w:val="28"/>
                <w:highlight w:val="white"/>
              </w:rPr>
              <w:t>(</w:t>
            </w:r>
            <w:r>
              <w:rPr>
                <w:sz w:val="28"/>
                <w:szCs w:val="28"/>
                <w:highlight w:val="white"/>
                <w:lang w:val="uk-UA"/>
              </w:rPr>
              <w:t>з 06.08.2020)</w:t>
            </w:r>
          </w:p>
          <w:p>
            <w:pPr>
              <w:pStyle w:val="Style20"/>
              <w:jc w:val="center"/>
              <w:rPr>
                <w:rFonts w:ascii="Times New Roman" w:hAnsi="Times New Roman"/>
                <w:sz w:val="28"/>
                <w:szCs w:val="28"/>
                <w:highlight w:val="white"/>
                <w:lang w:val="uk-UA"/>
              </w:rPr>
            </w:pPr>
            <w:r>
              <w:rPr>
                <w:sz w:val="28"/>
                <w:szCs w:val="28"/>
                <w:highlight w:val="white"/>
                <w:lang w:val="uk-UA"/>
              </w:rPr>
              <w:t>0,1 з 01.03.2021</w:t>
            </w:r>
          </w:p>
          <w:p>
            <w:pPr>
              <w:pStyle w:val="Style20"/>
              <w:jc w:val="center"/>
              <w:rPr>
                <w:rFonts w:ascii="Times New Roman" w:hAnsi="Times New Roman"/>
                <w:sz w:val="28"/>
                <w:szCs w:val="28"/>
                <w:highlight w:val="white"/>
                <w:lang w:val="uk-UA"/>
              </w:rPr>
            </w:pPr>
            <w:r>
              <w:rPr>
                <w:sz w:val="28"/>
                <w:szCs w:val="28"/>
                <w:highlight w:val="white"/>
                <w:lang w:val="uk-UA"/>
              </w:rPr>
              <w:t>0,01</w:t>
            </w:r>
            <w:r>
              <w:rPr>
                <w:sz w:val="28"/>
                <w:szCs w:val="28"/>
                <w:highlight w:val="white"/>
                <w:lang w:val="uk-UA"/>
              </w:rPr>
              <w:t xml:space="preserve"> </w:t>
            </w:r>
            <w:r>
              <w:rPr>
                <w:sz w:val="28"/>
                <w:szCs w:val="28"/>
                <w:highlight w:val="white"/>
                <w:lang w:val="uk-UA"/>
              </w:rPr>
              <w:t>(в ред. 25.02.2021, 13.05.2021)</w:t>
            </w:r>
          </w:p>
        </w:tc>
      </w:tr>
      <w:tr>
        <w:trPr/>
        <w:tc>
          <w:tcPr>
            <w:tcW w:w="793" w:type="dxa"/>
            <w:tcBorders>
              <w:left w:val="single" w:sz="2" w:space="0" w:color="000000"/>
              <w:bottom w:val="single" w:sz="2" w:space="0" w:color="000000"/>
              <w:insideH w:val="single" w:sz="2" w:space="0" w:color="000000"/>
            </w:tcBorders>
            <w:shd w:fill="auto" w:val="clear"/>
            <w:tcMar>
              <w:left w:w="54" w:type="dxa"/>
            </w:tcMar>
          </w:tcPr>
          <w:p>
            <w:pPr>
              <w:pStyle w:val="Style20"/>
              <w:jc w:val="center"/>
              <w:rPr>
                <w:rFonts w:ascii="Times New Roman" w:hAnsi="Times New Roman"/>
                <w:sz w:val="28"/>
                <w:szCs w:val="28"/>
                <w:lang w:val="uk-UA"/>
              </w:rPr>
            </w:pPr>
            <w:r>
              <w:rPr>
                <w:sz w:val="28"/>
                <w:szCs w:val="28"/>
                <w:lang w:val="uk-UA"/>
              </w:rPr>
              <w:t>2.</w:t>
            </w:r>
          </w:p>
        </w:tc>
        <w:tc>
          <w:tcPr>
            <w:tcW w:w="5632"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val="false"/>
              <w:spacing w:lineRule="auto" w:line="240" w:before="0" w:after="0"/>
              <w:ind w:left="0" w:right="0" w:hanging="0"/>
              <w:contextualSpacing/>
              <w:jc w:val="both"/>
              <w:rPr>
                <w:rFonts w:ascii="Times New Roman" w:hAnsi="Times New Roman"/>
                <w:sz w:val="28"/>
                <w:szCs w:val="28"/>
              </w:rPr>
            </w:pPr>
            <w:r>
              <w:rPr>
                <w:rFonts w:cs="Times New Roman" w:ascii="Times New Roman" w:hAnsi="Times New Roman"/>
                <w:sz w:val="28"/>
                <w:szCs w:val="28"/>
                <w:lang w:val="uk-UA"/>
              </w:rPr>
              <w:t>Форми участі</w:t>
            </w:r>
            <w:r>
              <w:rPr>
                <w:rFonts w:cs="Times New Roman" w:ascii="Times New Roman" w:hAnsi="Times New Roman"/>
                <w:sz w:val="28"/>
                <w:szCs w:val="28"/>
              </w:rPr>
              <w:t xml:space="preserve"> у </w:t>
            </w:r>
            <w:r>
              <w:rPr>
                <w:rFonts w:cs="Times New Roman" w:ascii="Times New Roman" w:hAnsi="Times New Roman"/>
                <w:sz w:val="28"/>
                <w:szCs w:val="28"/>
                <w:lang w:val="uk-UA"/>
              </w:rPr>
              <w:t>розгляді</w:t>
            </w:r>
            <w:r>
              <w:rPr>
                <w:rFonts w:cs="Times New Roman" w:ascii="Times New Roman" w:hAnsi="Times New Roman"/>
                <w:sz w:val="28"/>
                <w:szCs w:val="28"/>
              </w:rPr>
              <w:t xml:space="preserve"> </w:t>
            </w:r>
            <w:r>
              <w:rPr>
                <w:rFonts w:cs="Times New Roman" w:ascii="Times New Roman" w:hAnsi="Times New Roman"/>
                <w:sz w:val="28"/>
                <w:szCs w:val="28"/>
                <w:lang w:val="uk-UA"/>
              </w:rPr>
              <w:t>справи</w:t>
            </w:r>
            <w:r>
              <w:rPr>
                <w:rFonts w:cs="Times New Roman" w:ascii="Times New Roman" w:hAnsi="Times New Roman"/>
                <w:sz w:val="28"/>
                <w:szCs w:val="28"/>
              </w:rPr>
              <w:t>:</w:t>
            </w:r>
          </w:p>
          <w:p>
            <w:pPr>
              <w:pStyle w:val="ListParagraph"/>
              <w:widowControl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суддя-доповідач</w:t>
            </w:r>
          </w:p>
          <w:p>
            <w:pPr>
              <w:pStyle w:val="ListParagraph"/>
              <w:widowControl w:val="false"/>
              <w:spacing w:lineRule="auto" w:line="240" w:before="0" w:after="0"/>
              <w:ind w:left="0" w:right="0" w:hanging="0"/>
              <w:contextualSpacing/>
              <w:jc w:val="both"/>
              <w:rPr>
                <w:rFonts w:ascii="Times New Roman" w:hAnsi="Times New Roman"/>
                <w:sz w:val="28"/>
                <w:szCs w:val="28"/>
              </w:rPr>
            </w:pPr>
            <w:r>
              <w:rPr>
                <w:rFonts w:cs="Times New Roman" w:ascii="Times New Roman" w:hAnsi="Times New Roman"/>
                <w:sz w:val="28"/>
                <w:szCs w:val="28"/>
              </w:rPr>
              <w:t xml:space="preserve">член </w:t>
            </w:r>
            <w:r>
              <w:rPr>
                <w:rFonts w:cs="Times New Roman" w:ascii="Times New Roman" w:hAnsi="Times New Roman"/>
                <w:sz w:val="28"/>
                <w:szCs w:val="28"/>
                <w:lang w:val="uk-UA"/>
              </w:rPr>
              <w:t>колегії</w:t>
            </w:r>
          </w:p>
        </w:tc>
        <w:tc>
          <w:tcPr>
            <w:tcW w:w="328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widowControl w:val="false"/>
              <w:spacing w:lineRule="auto" w:line="240" w:before="0" w:after="0"/>
              <w:ind w:left="0" w:right="0" w:hanging="0"/>
              <w:contextualSpacing/>
              <w:jc w:val="both"/>
              <w:rPr>
                <w:rFonts w:ascii="Times New Roman" w:hAnsi="Times New Roman"/>
                <w:sz w:val="28"/>
                <w:szCs w:val="28"/>
              </w:rPr>
            </w:pP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1</w:t>
            </w:r>
          </w:p>
          <w:p>
            <w:pPr>
              <w:pStyle w:val="ListParagraph"/>
              <w:widowControl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0,01    </w:t>
            </w:r>
          </w:p>
        </w:tc>
      </w:tr>
      <w:tr>
        <w:trPr/>
        <w:tc>
          <w:tcPr>
            <w:tcW w:w="793" w:type="dxa"/>
            <w:tcBorders>
              <w:left w:val="single" w:sz="2" w:space="0" w:color="000000"/>
              <w:bottom w:val="single" w:sz="2" w:space="0" w:color="000000"/>
              <w:insideH w:val="single" w:sz="2" w:space="0" w:color="000000"/>
            </w:tcBorders>
            <w:shd w:fill="auto" w:val="clear"/>
            <w:tcMar>
              <w:left w:w="54" w:type="dxa"/>
            </w:tcMar>
          </w:tcPr>
          <w:p>
            <w:pPr>
              <w:pStyle w:val="Style20"/>
              <w:jc w:val="center"/>
              <w:rPr>
                <w:rFonts w:ascii="Times New Roman" w:hAnsi="Times New Roman"/>
                <w:sz w:val="28"/>
                <w:szCs w:val="28"/>
                <w:lang w:val="uk-UA"/>
              </w:rPr>
            </w:pPr>
            <w:r>
              <w:rPr>
                <w:sz w:val="28"/>
                <w:szCs w:val="28"/>
                <w:lang w:val="uk-UA"/>
              </w:rPr>
              <w:t xml:space="preserve">3. </w:t>
            </w:r>
          </w:p>
        </w:tc>
        <w:tc>
          <w:tcPr>
            <w:tcW w:w="5632"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val="false"/>
              <w:spacing w:lineRule="auto" w:line="240" w:before="0" w:after="0"/>
              <w:ind w:left="0" w:right="0" w:hanging="0"/>
              <w:contextualSpacing/>
              <w:jc w:val="both"/>
              <w:rPr>
                <w:rFonts w:ascii="Times New Roman" w:hAnsi="Times New Roman"/>
                <w:sz w:val="28"/>
                <w:szCs w:val="28"/>
                <w:lang w:val="uk-UA"/>
              </w:rPr>
            </w:pPr>
            <w:r>
              <w:rPr>
                <w:rFonts w:ascii="Times New Roman" w:hAnsi="Times New Roman"/>
                <w:sz w:val="28"/>
                <w:szCs w:val="28"/>
                <w:lang w:val="uk-UA"/>
              </w:rPr>
              <w:t>Встановити додаткові коефіцієнти об’ємності  кримінальних проваджень, які додаються до коефіціє</w:t>
            </w:r>
            <w:r>
              <w:rPr>
                <w:rFonts w:ascii="Times New Roman" w:hAnsi="Times New Roman"/>
                <w:sz w:val="28"/>
                <w:szCs w:val="28"/>
                <w:lang w:val="uk-UA"/>
              </w:rPr>
              <w:t>нтів складності справ</w:t>
            </w:r>
            <w:r>
              <w:rPr>
                <w:rFonts w:ascii="Times New Roman" w:hAnsi="Times New Roman"/>
                <w:sz w:val="28"/>
                <w:szCs w:val="28"/>
                <w:lang w:val="uk-UA"/>
              </w:rPr>
              <w:t>:</w:t>
            </w:r>
          </w:p>
          <w:p>
            <w:pPr>
              <w:pStyle w:val="ListParagraph"/>
              <w:widowControl w:val="false"/>
              <w:spacing w:lineRule="auto" w:line="240" w:before="0" w:after="0"/>
              <w:ind w:left="0" w:right="0" w:hanging="0"/>
              <w:contextualSpacing/>
              <w:jc w:val="both"/>
              <w:rPr>
                <w:rFonts w:ascii="Times New Roman" w:hAnsi="Times New Roman"/>
                <w:sz w:val="28"/>
                <w:szCs w:val="28"/>
                <w:lang w:val="uk-UA"/>
              </w:rPr>
            </w:pPr>
            <w:r>
              <w:rPr>
                <w:rFonts w:ascii="Times New Roman" w:hAnsi="Times New Roman"/>
                <w:sz w:val="28"/>
                <w:szCs w:val="28"/>
                <w:lang w:val="uk-UA"/>
              </w:rPr>
              <w:t>-2 і більше томів;</w:t>
            </w:r>
          </w:p>
          <w:p>
            <w:pPr>
              <w:pStyle w:val="ListParagraph"/>
              <w:widowControl w:val="false"/>
              <w:spacing w:lineRule="auto" w:line="240" w:before="0" w:after="0"/>
              <w:ind w:left="0" w:right="0" w:hanging="0"/>
              <w:contextualSpacing/>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10 і більше томів;</w:t>
            </w:r>
          </w:p>
          <w:p>
            <w:pPr>
              <w:pStyle w:val="ListParagraph"/>
              <w:widowControl w:val="false"/>
              <w:spacing w:lineRule="auto" w:line="240" w:before="0" w:after="0"/>
              <w:ind w:left="0" w:right="0" w:hanging="0"/>
              <w:contextualSpacing/>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 xml:space="preserve">20 і більше томів </w:t>
            </w:r>
          </w:p>
        </w:tc>
        <w:tc>
          <w:tcPr>
            <w:tcW w:w="328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+0,5</w:t>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w:t>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+1,5</w:t>
            </w:r>
          </w:p>
        </w:tc>
      </w:tr>
      <w:tr>
        <w:trPr/>
        <w:tc>
          <w:tcPr>
            <w:tcW w:w="793" w:type="dxa"/>
            <w:tcBorders>
              <w:left w:val="single" w:sz="2" w:space="0" w:color="000000"/>
              <w:bottom w:val="single" w:sz="2" w:space="0" w:color="000000"/>
              <w:insideH w:val="single" w:sz="2" w:space="0" w:color="000000"/>
            </w:tcBorders>
            <w:shd w:fill="auto" w:val="clear"/>
            <w:tcMar>
              <w:left w:w="54" w:type="dxa"/>
            </w:tcMar>
          </w:tcPr>
          <w:p>
            <w:pPr>
              <w:pStyle w:val="Style20"/>
              <w:jc w:val="center"/>
              <w:rPr>
                <w:rFonts w:ascii="Times New Roman" w:hAnsi="Times New Roman"/>
                <w:sz w:val="28"/>
                <w:szCs w:val="28"/>
                <w:lang w:val="uk-UA"/>
              </w:rPr>
            </w:pPr>
            <w:r>
              <w:rPr>
                <w:sz w:val="28"/>
                <w:szCs w:val="28"/>
                <w:lang w:val="uk-UA"/>
              </w:rPr>
              <w:t>4.</w:t>
            </w:r>
          </w:p>
        </w:tc>
        <w:tc>
          <w:tcPr>
            <w:tcW w:w="5632"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val="false"/>
              <w:spacing w:lineRule="auto" w:line="240" w:before="0" w:after="0"/>
              <w:ind w:left="0" w:right="0" w:hanging="0"/>
              <w:contextualSpacing/>
              <w:jc w:val="both"/>
              <w:rPr>
                <w:rFonts w:ascii="Times New Roman" w:hAnsi="Times New Roman"/>
                <w:sz w:val="28"/>
                <w:szCs w:val="28"/>
                <w:lang w:val="uk-UA"/>
              </w:rPr>
            </w:pPr>
            <w:r>
              <w:rPr>
                <w:rFonts w:ascii="Times New Roman" w:hAnsi="Times New Roman"/>
                <w:sz w:val="28"/>
                <w:szCs w:val="28"/>
                <w:lang w:val="uk-UA"/>
              </w:rPr>
              <w:t>Встановити таке:</w:t>
            </w:r>
          </w:p>
          <w:p>
            <w:pPr>
              <w:pStyle w:val="ListParagraph"/>
              <w:widowControl w:val="false"/>
              <w:spacing w:lineRule="auto" w:line="240" w:before="0" w:after="0"/>
              <w:ind w:left="0" w:right="0" w:hanging="0"/>
              <w:contextualSpacing/>
              <w:jc w:val="both"/>
              <w:rPr>
                <w:rFonts w:ascii="Times New Roman" w:hAnsi="Times New Roman"/>
                <w:sz w:val="28"/>
                <w:szCs w:val="28"/>
                <w:lang w:val="uk-UA"/>
              </w:rPr>
            </w:pPr>
            <w:r>
              <w:rPr>
                <w:rFonts w:ascii="Times New Roman" w:hAnsi="Times New Roman"/>
                <w:sz w:val="28"/>
                <w:szCs w:val="28"/>
                <w:lang w:val="uk-UA"/>
              </w:rPr>
              <w:t>-всі справи з індексом “33”;</w:t>
            </w:r>
          </w:p>
          <w:p>
            <w:pPr>
              <w:pStyle w:val="ListParagraph"/>
              <w:widowControl w:val="false"/>
              <w:spacing w:lineRule="auto" w:line="240" w:before="0" w:after="0"/>
              <w:ind w:left="0" w:right="0" w:hanging="0"/>
              <w:contextualSpacing/>
              <w:jc w:val="both"/>
              <w:rPr>
                <w:rFonts w:ascii="Times New Roman" w:hAnsi="Times New Roman"/>
                <w:strike w:val="false"/>
                <w:dstrike w:val="false"/>
                <w:sz w:val="28"/>
                <w:szCs w:val="28"/>
                <w:lang w:val="uk-UA"/>
              </w:rPr>
            </w:pPr>
            <w:r>
              <w:rPr>
                <w:rFonts w:ascii="Times New Roman" w:hAnsi="Times New Roman"/>
                <w:strike w:val="false"/>
                <w:dstrike w:val="false"/>
                <w:sz w:val="28"/>
                <w:szCs w:val="28"/>
                <w:lang w:val="uk-UA"/>
              </w:rPr>
              <w:t>-всі справи з індексом “11сс”;</w:t>
            </w:r>
          </w:p>
          <w:p>
            <w:pPr>
              <w:pStyle w:val="ListParagraph"/>
              <w:widowControl w:val="false"/>
              <w:spacing w:lineRule="auto" w:line="240" w:before="0" w:after="0"/>
              <w:ind w:left="0" w:right="0" w:hanging="0"/>
              <w:contextualSpacing/>
              <w:jc w:val="both"/>
              <w:rPr>
                <w:rFonts w:ascii="Times New Roman" w:hAnsi="Times New Roman"/>
                <w:strike w:val="false"/>
                <w:dstrike w:val="false"/>
                <w:sz w:val="28"/>
                <w:szCs w:val="28"/>
                <w:lang w:val="uk-UA"/>
              </w:rPr>
            </w:pPr>
            <w:r>
              <w:rPr>
                <w:rFonts w:ascii="Times New Roman" w:hAnsi="Times New Roman"/>
                <w:strike w:val="false"/>
                <w:dstrike w:val="false"/>
                <w:sz w:val="28"/>
                <w:szCs w:val="28"/>
                <w:lang w:val="uk-UA"/>
              </w:rPr>
              <w:t>-всі справи за апеляціями на ухвали суду стосовно міри запобіжного заходу у кримінальних провадженнях (постановлених під час судового провадження в суді першої інстанції) ;</w:t>
            </w:r>
          </w:p>
          <w:p>
            <w:pPr>
              <w:pStyle w:val="ListParagraph"/>
              <w:widowControl w:val="false"/>
              <w:spacing w:lineRule="auto" w:line="240" w:before="0" w:after="0"/>
              <w:ind w:left="0" w:right="0" w:hanging="0"/>
              <w:contextualSpacing/>
              <w:jc w:val="both"/>
              <w:rPr>
                <w:rFonts w:ascii="Times New Roman" w:hAnsi="Times New Roman"/>
                <w:strike w:val="false"/>
                <w:dstrike w:val="false"/>
                <w:sz w:val="28"/>
                <w:szCs w:val="28"/>
                <w:lang w:val="uk-UA"/>
              </w:rPr>
            </w:pPr>
            <w:r>
              <w:rPr>
                <w:rFonts w:ascii="Times New Roman" w:hAnsi="Times New Roman"/>
                <w:strike w:val="false"/>
                <w:dstrike w:val="false"/>
                <w:sz w:val="28"/>
                <w:szCs w:val="28"/>
                <w:lang w:val="uk-UA"/>
              </w:rPr>
              <w:t>- за поданнями (клопотаннями) про визначення підсудності</w:t>
            </w:r>
          </w:p>
          <w:p>
            <w:pPr>
              <w:pStyle w:val="ListParagraph"/>
              <w:widowControl w:val="false"/>
              <w:spacing w:lineRule="auto" w:line="240" w:before="0" w:after="0"/>
              <w:ind w:left="0" w:right="0" w:hanging="0"/>
              <w:contextualSpacing/>
              <w:jc w:val="both"/>
              <w:rPr>
                <w:rFonts w:ascii="Times New Roman" w:hAnsi="Times New Roman"/>
                <w:sz w:val="28"/>
                <w:szCs w:val="28"/>
                <w:lang w:val="uk-UA"/>
              </w:rPr>
            </w:pPr>
            <w:r>
              <w:rPr>
                <w:rFonts w:ascii="Times New Roman" w:hAnsi="Times New Roman"/>
                <w:strike w:val="false"/>
                <w:dstrike w:val="false"/>
                <w:sz w:val="28"/>
                <w:szCs w:val="28"/>
                <w:lang w:val="uk-UA"/>
              </w:rPr>
              <w:t xml:space="preserve"> </w:t>
            </w:r>
            <w:r>
              <w:rPr>
                <w:rFonts w:ascii="Times New Roman" w:hAnsi="Times New Roman"/>
                <w:sz w:val="28"/>
                <w:szCs w:val="28"/>
                <w:lang w:val="uk-UA"/>
              </w:rPr>
              <w:t xml:space="preserve"> </w:t>
            </w:r>
          </w:p>
        </w:tc>
        <w:tc>
          <w:tcPr>
            <w:tcW w:w="328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0,68</w:t>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0,3</w:t>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0,30</w:t>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widowControl w:val="false"/>
              <w:snapToGrid w:val="false"/>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0,1</w:t>
            </w:r>
          </w:p>
        </w:tc>
      </w:tr>
    </w:tbl>
    <w:p>
      <w:pPr>
        <w:pStyle w:val="Style15"/>
        <w:bidi w:val="0"/>
        <w:spacing w:before="0" w:after="0"/>
        <w:ind w:left="0" w:right="0" w:firstLine="708"/>
        <w:jc w:val="both"/>
        <w:rPr>
          <w:rFonts w:ascii="Times New Roman" w:hAnsi="Times New Roman" w:cs="Times New Roman"/>
          <w:b/>
          <w:b/>
          <w:bCs/>
          <w:sz w:val="28"/>
          <w:szCs w:val="28"/>
          <w:lang w:val="uk-UA"/>
        </w:rPr>
      </w:pPr>
      <w:r>
        <w:rPr>
          <w:rFonts w:cs="Times New Roman"/>
          <w:b/>
          <w:bCs/>
          <w:sz w:val="28"/>
          <w:szCs w:val="28"/>
          <w:lang w:val="uk-UA"/>
        </w:rPr>
      </w:r>
    </w:p>
    <w:p>
      <w:pPr>
        <w:pStyle w:val="Normal"/>
        <w:widowControl w:val="false"/>
        <w:numPr>
          <w:ilvl w:val="0"/>
          <w:numId w:val="0"/>
        </w:numPr>
        <w:spacing w:lineRule="auto" w:line="240" w:before="0" w:after="0"/>
        <w:ind w:left="904" w:right="0" w:hanging="0"/>
        <w:jc w:val="both"/>
        <w:rPr/>
      </w:pPr>
      <w:r>
        <w:rPr>
          <w:rFonts w:cs="Times New Roman"/>
          <w:sz w:val="28"/>
          <w:szCs w:val="28"/>
          <w:lang w:val="uk-UA"/>
        </w:rPr>
        <w:t xml:space="preserve"> </w:t>
      </w:r>
      <w:r>
        <w:rPr>
          <w:rFonts w:cs="Times New Roman"/>
          <w:b/>
          <w:bCs/>
          <w:sz w:val="28"/>
          <w:szCs w:val="28"/>
          <w:lang w:val="uk-UA"/>
        </w:rPr>
        <w:t>3.1.</w:t>
      </w:r>
      <w:r>
        <w:rPr>
          <w:rFonts w:cs="Times New Roman"/>
          <w:sz w:val="28"/>
          <w:szCs w:val="28"/>
          <w:lang w:val="uk-UA"/>
        </w:rPr>
        <w:t xml:space="preserve"> </w:t>
      </w:r>
      <w:r>
        <w:rPr>
          <w:rFonts w:cs="Times New Roman"/>
          <w:sz w:val="28"/>
          <w:szCs w:val="28"/>
          <w:lang w:val="uk-UA"/>
        </w:rPr>
        <w:t xml:space="preserve">Суддям,  які  займають  адміністративні  посади,  секретарям  судових </w:t>
      </w:r>
    </w:p>
    <w:p>
      <w:pPr>
        <w:pStyle w:val="Normal"/>
        <w:widowControl w:val="false"/>
        <w:numPr>
          <w:ilvl w:val="0"/>
          <w:numId w:val="0"/>
        </w:numPr>
        <w:spacing w:lineRule="auto" w:line="240" w:before="0" w:after="0"/>
        <w:ind w:left="450" w:right="0" w:hanging="0"/>
        <w:jc w:val="both"/>
        <w:rPr>
          <w:rFonts w:ascii="Times New Roman" w:hAnsi="Times New Roman" w:cs="Times New Roman"/>
          <w:sz w:val="28"/>
          <w:szCs w:val="28"/>
          <w:lang w:val="uk-UA"/>
        </w:rPr>
      </w:pPr>
      <w:r>
        <w:rPr>
          <w:rFonts w:cs="Times New Roman"/>
          <w:sz w:val="28"/>
          <w:szCs w:val="28"/>
          <w:lang w:val="uk-UA"/>
        </w:rPr>
        <w:t xml:space="preserve">палат, слідчим суддям,   визначити  коефіцієнт  навантаження по розгляду справ та матеріалів – 100%. </w:t>
      </w:r>
    </w:p>
    <w:p>
      <w:pPr>
        <w:pStyle w:val="Normal"/>
        <w:spacing w:lineRule="auto" w:line="240" w:before="0" w:after="0"/>
        <w:ind w:left="0" w:right="0" w:firstLine="510"/>
        <w:jc w:val="both"/>
        <w:rPr/>
      </w:pPr>
      <w:r>
        <w:rPr>
          <w:rFonts w:cs="Times New Roman"/>
          <w:b/>
          <w:sz w:val="28"/>
          <w:szCs w:val="28"/>
          <w:lang w:val="uk-UA"/>
        </w:rPr>
        <w:t>3.2</w:t>
      </w:r>
      <w:r>
        <w:rPr>
          <w:rFonts w:cs="Times New Roman"/>
          <w:sz w:val="28"/>
          <w:szCs w:val="28"/>
          <w:lang w:val="uk-UA"/>
        </w:rPr>
        <w:t>. Визначити, що розрахунок навантаження</w:t>
      </w:r>
      <w:r>
        <w:rPr>
          <w:rFonts w:cs="Times New Roman"/>
          <w:sz w:val="28"/>
          <w:szCs w:val="28"/>
        </w:rPr>
        <w:t xml:space="preserve"> у поточному</w:t>
      </w:r>
      <w:r>
        <w:rPr>
          <w:rFonts w:cs="Times New Roman"/>
          <w:sz w:val="28"/>
          <w:szCs w:val="28"/>
          <w:lang w:val="uk-UA"/>
        </w:rPr>
        <w:t xml:space="preserve"> році здійснюється</w:t>
      </w:r>
      <w:r>
        <w:rPr>
          <w:rFonts w:cs="Times New Roman"/>
          <w:sz w:val="28"/>
          <w:szCs w:val="28"/>
        </w:rPr>
        <w:t xml:space="preserve"> </w:t>
      </w:r>
      <w:r>
        <w:rPr>
          <w:rFonts w:cs="Times New Roman"/>
          <w:sz w:val="28"/>
          <w:szCs w:val="28"/>
          <w:lang w:val="uk-UA"/>
        </w:rPr>
        <w:t>з урахуванням</w:t>
      </w:r>
      <w:r>
        <w:rPr>
          <w:rFonts w:cs="Times New Roman"/>
          <w:sz w:val="28"/>
          <w:szCs w:val="28"/>
        </w:rPr>
        <w:t xml:space="preserve"> справ,</w:t>
      </w:r>
      <w:r>
        <w:rPr>
          <w:rFonts w:cs="Times New Roman"/>
          <w:sz w:val="28"/>
          <w:szCs w:val="28"/>
          <w:lang w:val="uk-UA"/>
        </w:rPr>
        <w:t xml:space="preserve"> які надійшли</w:t>
      </w:r>
      <w:r>
        <w:rPr>
          <w:rFonts w:cs="Times New Roman"/>
          <w:sz w:val="28"/>
          <w:szCs w:val="28"/>
        </w:rPr>
        <w:t xml:space="preserve"> у</w:t>
      </w:r>
      <w:r>
        <w:rPr>
          <w:rFonts w:cs="Times New Roman"/>
          <w:sz w:val="28"/>
          <w:szCs w:val="28"/>
          <w:lang w:val="uk-UA"/>
        </w:rPr>
        <w:t xml:space="preserve"> минулих</w:t>
      </w:r>
      <w:r>
        <w:rPr>
          <w:rFonts w:cs="Times New Roman"/>
          <w:sz w:val="28"/>
          <w:szCs w:val="28"/>
        </w:rPr>
        <w:t xml:space="preserve"> роках, а</w:t>
      </w:r>
      <w:r>
        <w:rPr>
          <w:rFonts w:cs="Times New Roman"/>
          <w:sz w:val="28"/>
          <w:szCs w:val="28"/>
          <w:lang w:val="uk-UA"/>
        </w:rPr>
        <w:t xml:space="preserve"> повторний автоматизований розподіл</w:t>
      </w:r>
      <w:r>
        <w:rPr>
          <w:rFonts w:cs="Times New Roman"/>
          <w:sz w:val="28"/>
          <w:szCs w:val="28"/>
        </w:rPr>
        <w:t xml:space="preserve"> (автоматична</w:t>
      </w:r>
      <w:r>
        <w:rPr>
          <w:rFonts w:cs="Times New Roman"/>
          <w:sz w:val="28"/>
          <w:szCs w:val="28"/>
          <w:lang w:val="uk-UA"/>
        </w:rPr>
        <w:t xml:space="preserve"> зміна</w:t>
      </w:r>
      <w:r>
        <w:rPr>
          <w:rFonts w:cs="Times New Roman"/>
          <w:sz w:val="28"/>
          <w:szCs w:val="28"/>
        </w:rPr>
        <w:t xml:space="preserve"> складу</w:t>
      </w:r>
      <w:r>
        <w:rPr>
          <w:rFonts w:cs="Times New Roman"/>
          <w:sz w:val="28"/>
          <w:szCs w:val="28"/>
          <w:lang w:val="uk-UA"/>
        </w:rPr>
        <w:t xml:space="preserve"> колегії</w:t>
      </w:r>
      <w:r>
        <w:rPr>
          <w:rFonts w:cs="Times New Roman"/>
          <w:sz w:val="28"/>
          <w:szCs w:val="28"/>
        </w:rPr>
        <w:t>)  в них</w:t>
      </w:r>
      <w:r>
        <w:rPr>
          <w:rFonts w:cs="Times New Roman"/>
          <w:sz w:val="28"/>
          <w:szCs w:val="28"/>
          <w:lang w:val="uk-UA"/>
        </w:rPr>
        <w:t xml:space="preserve"> проводився</w:t>
      </w:r>
      <w:r>
        <w:rPr>
          <w:rFonts w:cs="Times New Roman"/>
          <w:sz w:val="28"/>
          <w:szCs w:val="28"/>
        </w:rPr>
        <w:t xml:space="preserve">  у поточному</w:t>
      </w:r>
      <w:r>
        <w:rPr>
          <w:rFonts w:cs="Times New Roman"/>
          <w:sz w:val="28"/>
          <w:szCs w:val="28"/>
          <w:lang w:val="uk-UA"/>
        </w:rPr>
        <w:t xml:space="preserve"> році</w:t>
      </w:r>
      <w:r>
        <w:rPr>
          <w:rFonts w:cs="Times New Roman"/>
          <w:sz w:val="28"/>
          <w:szCs w:val="28"/>
        </w:rPr>
        <w:t>.</w:t>
      </w:r>
      <w:r>
        <w:rPr>
          <w:rFonts w:cs="Times New Roman"/>
          <w:sz w:val="28"/>
          <w:szCs w:val="28"/>
          <w:lang w:val="uk-UA"/>
        </w:rPr>
        <w:t xml:space="preserve"> </w:t>
      </w:r>
    </w:p>
    <w:p>
      <w:pPr>
        <w:pStyle w:val="Normal"/>
        <w:spacing w:before="0" w:after="0"/>
        <w:ind w:left="0" w:right="0" w:firstLine="510"/>
        <w:jc w:val="both"/>
        <w:rPr/>
      </w:pPr>
      <w:r>
        <w:rPr>
          <w:rFonts w:cs="Times New Roman"/>
          <w:b/>
          <w:sz w:val="28"/>
          <w:szCs w:val="28"/>
          <w:lang w:val="uk-UA"/>
        </w:rPr>
        <w:t>3</w:t>
      </w:r>
      <w:r>
        <w:rPr>
          <w:rFonts w:cs="Times New Roman"/>
          <w:b/>
          <w:sz w:val="28"/>
          <w:szCs w:val="28"/>
        </w:rPr>
        <w:t>.</w:t>
      </w:r>
      <w:r>
        <w:rPr>
          <w:rFonts w:cs="Times New Roman"/>
          <w:b/>
          <w:sz w:val="28"/>
          <w:szCs w:val="28"/>
          <w:lang w:val="uk-UA"/>
        </w:rPr>
        <w:t>3</w:t>
      </w:r>
      <w:r>
        <w:rPr>
          <w:rFonts w:cs="Times New Roman"/>
          <w:sz w:val="28"/>
          <w:szCs w:val="28"/>
          <w:lang w:val="uk-UA"/>
        </w:rPr>
        <w:t>. Враховувати</w:t>
      </w:r>
      <w:r>
        <w:rPr>
          <w:rFonts w:cs="Times New Roman"/>
          <w:sz w:val="28"/>
          <w:szCs w:val="28"/>
        </w:rPr>
        <w:t xml:space="preserve"> справу в</w:t>
      </w:r>
      <w:r>
        <w:rPr>
          <w:rFonts w:cs="Times New Roman"/>
          <w:sz w:val="28"/>
          <w:szCs w:val="28"/>
          <w:lang w:val="uk-UA"/>
        </w:rPr>
        <w:t xml:space="preserve"> навантаженні тільки останньому призначеному судді</w:t>
      </w:r>
      <w:r>
        <w:rPr>
          <w:rFonts w:cs="Times New Roman"/>
          <w:sz w:val="28"/>
          <w:szCs w:val="28"/>
        </w:rPr>
        <w:t xml:space="preserve"> (складу</w:t>
      </w:r>
      <w:r>
        <w:rPr>
          <w:rFonts w:cs="Times New Roman"/>
          <w:sz w:val="28"/>
          <w:szCs w:val="28"/>
          <w:lang w:val="uk-UA"/>
        </w:rPr>
        <w:t xml:space="preserve"> колегії</w:t>
      </w:r>
      <w:r>
        <w:rPr>
          <w:rFonts w:cs="Times New Roman"/>
          <w:sz w:val="28"/>
          <w:szCs w:val="28"/>
        </w:rPr>
        <w:t>).</w:t>
      </w:r>
    </w:p>
    <w:p>
      <w:pPr>
        <w:pStyle w:val="Normal"/>
        <w:widowControl w:val="false"/>
        <w:spacing w:lineRule="auto" w:line="240" w:before="0" w:after="0"/>
        <w:jc w:val="both"/>
        <w:rPr/>
      </w:pPr>
      <w:r>
        <w:rPr>
          <w:rFonts w:cs="Times New Roman"/>
          <w:color w:val="000000"/>
          <w:sz w:val="28"/>
          <w:szCs w:val="28"/>
          <w:lang w:val="uk-UA"/>
        </w:rPr>
        <w:t xml:space="preserve">       </w:t>
      </w:r>
      <w:r>
        <w:rPr>
          <w:rFonts w:cs="Times New Roman"/>
          <w:b/>
          <w:color w:val="000000"/>
          <w:sz w:val="28"/>
          <w:szCs w:val="28"/>
          <w:lang w:val="uk-UA"/>
        </w:rPr>
        <w:t>4.</w:t>
      </w:r>
      <w:r>
        <w:rPr>
          <w:rFonts w:cs="Times New Roman"/>
          <w:color w:val="000000"/>
          <w:sz w:val="28"/>
          <w:szCs w:val="28"/>
          <w:lang w:val="uk-UA"/>
        </w:rPr>
        <w:t xml:space="preserve">  Знеструмлення     електромережі     суду,    вихід    з    ладу   сервера </w:t>
      </w:r>
    </w:p>
    <w:p>
      <w:pPr>
        <w:pStyle w:val="Normal"/>
        <w:widowControl w:val="false"/>
        <w:spacing w:lineRule="auto" w:line="240" w:before="0" w:after="0"/>
        <w:jc w:val="both"/>
        <w:rPr/>
      </w:pPr>
      <w:r>
        <w:rPr>
          <w:rFonts w:cs="Times New Roman"/>
          <w:color w:val="000000"/>
          <w:sz w:val="28"/>
          <w:szCs w:val="28"/>
          <w:lang w:val="uk-UA"/>
        </w:rPr>
        <w:t>автоматизованої системи та настання інших умов,  що впливають на безперебійність функціонування автоматизованої системи,</w:t>
      </w:r>
      <w:r>
        <w:rPr>
          <w:rFonts w:cs="Times New Roman"/>
          <w:color w:val="000000"/>
          <w:lang w:val="uk-UA"/>
        </w:rPr>
        <w:t xml:space="preserve">  </w:t>
      </w:r>
      <w:r>
        <w:rPr>
          <w:rFonts w:cs="Times New Roman"/>
          <w:color w:val="000000"/>
          <w:sz w:val="28"/>
          <w:szCs w:val="28"/>
          <w:lang w:val="uk-UA"/>
        </w:rPr>
        <w:t>розподіл судових справ, які за законом мають розглядатися у стислі терміни, з метою недопущення порушення конституційних прав громадян (апеляційні скарги на ухвали слідчих суддів між суддями відповідної спеціалізації та клопотання про надання дозволу на проведення негласної слідчої (розшукової) дії між слідчими суддями) здійснюється головою суду.</w:t>
      </w:r>
    </w:p>
    <w:p>
      <w:pPr>
        <w:pStyle w:val="Normal"/>
        <w:widowControl w:val="false"/>
        <w:spacing w:lineRule="auto" w:line="240" w:before="0" w:after="0"/>
        <w:jc w:val="both"/>
        <w:rPr>
          <w:rFonts w:ascii="Times New Roman" w:hAnsi="Times New Roman" w:cs="Times New Roman"/>
          <w:color w:val="000000"/>
          <w:sz w:val="28"/>
          <w:szCs w:val="28"/>
          <w:lang w:val="uk-UA"/>
        </w:rPr>
      </w:pPr>
      <w:r>
        <w:rPr>
          <w:rFonts w:cs="Times New Roman"/>
          <w:color w:val="000000"/>
          <w:sz w:val="28"/>
          <w:szCs w:val="28"/>
          <w:lang w:val="uk-UA"/>
        </w:rPr>
        <w:t xml:space="preserve">         </w:t>
      </w:r>
      <w:r>
        <w:rPr>
          <w:rFonts w:cs="Times New Roman"/>
          <w:color w:val="000000"/>
          <w:sz w:val="28"/>
          <w:szCs w:val="28"/>
          <w:lang w:val="uk-UA"/>
        </w:rPr>
        <w:t>Апеляційні  скарги   на  ухвали слідчих суддів, у разі настання обставин,</w:t>
      </w:r>
    </w:p>
    <w:p>
      <w:pPr>
        <w:pStyle w:val="Normal"/>
        <w:spacing w:lineRule="auto" w:line="240" w:before="0" w:after="0"/>
        <w:jc w:val="both"/>
        <w:rPr>
          <w:rFonts w:ascii="Times New Roman" w:hAnsi="Times New Roman" w:cs="Times New Roman"/>
          <w:color w:val="000000"/>
          <w:sz w:val="28"/>
          <w:szCs w:val="28"/>
          <w:lang w:val="uk-UA"/>
        </w:rPr>
      </w:pPr>
      <w:r>
        <w:rPr>
          <w:rFonts w:cs="Times New Roman"/>
          <w:color w:val="000000"/>
          <w:sz w:val="28"/>
          <w:szCs w:val="28"/>
          <w:lang w:val="uk-UA"/>
        </w:rPr>
        <w:t xml:space="preserve">зазначених у абзаці першому, реєструються в день надходження у журналі обліку справ, які відносяться до категорії невідкладного розгляду, та передаються до відділу організаційного забезпечення діяльності судової палати з розгляду кримінальних справ де скарга реєструється в обліково-статистичній картці за черговим номером апеляційного провадження. </w:t>
      </w:r>
    </w:p>
    <w:p>
      <w:pPr>
        <w:pStyle w:val="Normal"/>
        <w:spacing w:lineRule="auto" w:line="240" w:before="0" w:after="0"/>
        <w:jc w:val="both"/>
        <w:rPr>
          <w:rFonts w:ascii="Times New Roman" w:hAnsi="Times New Roman" w:cs="Times New Roman"/>
          <w:color w:val="000000"/>
          <w:sz w:val="28"/>
          <w:szCs w:val="28"/>
          <w:lang w:val="uk-UA"/>
        </w:rPr>
      </w:pPr>
      <w:r>
        <w:rPr>
          <w:rFonts w:cs="Times New Roman"/>
          <w:color w:val="000000"/>
          <w:sz w:val="28"/>
          <w:szCs w:val="28"/>
          <w:lang w:val="uk-UA"/>
        </w:rPr>
        <w:t xml:space="preserve">         </w:t>
      </w:r>
      <w:r>
        <w:rPr>
          <w:rFonts w:cs="Times New Roman"/>
          <w:color w:val="000000"/>
          <w:sz w:val="28"/>
          <w:szCs w:val="28"/>
          <w:lang w:val="uk-UA"/>
        </w:rPr>
        <w:t>Після реєстрації здійснюється розподіл апеляційної скарги головою  суду (або особою яка виконує обов’язки голови суду) з дотриманням принципів черговості до усунення обставин, які не дають можливості здійснювати автоматичний розподіл, шляхом накладання резолюції.</w:t>
      </w:r>
    </w:p>
    <w:p>
      <w:pPr>
        <w:pStyle w:val="Normal"/>
        <w:spacing w:lineRule="auto" w:line="240" w:before="0" w:after="0"/>
        <w:jc w:val="both"/>
        <w:rPr>
          <w:rFonts w:ascii="Times New Roman" w:hAnsi="Times New Roman" w:cs="Times New Roman"/>
          <w:color w:val="000000"/>
          <w:sz w:val="28"/>
          <w:szCs w:val="28"/>
          <w:lang w:val="uk-UA"/>
        </w:rPr>
      </w:pPr>
      <w:r>
        <w:rPr>
          <w:rFonts w:cs="Times New Roman"/>
          <w:color w:val="000000"/>
          <w:sz w:val="28"/>
          <w:szCs w:val="28"/>
          <w:lang w:val="uk-UA"/>
        </w:rPr>
        <w:t xml:space="preserve">          </w:t>
      </w:r>
      <w:r>
        <w:rPr>
          <w:rFonts w:cs="Times New Roman"/>
          <w:color w:val="000000"/>
          <w:sz w:val="28"/>
          <w:szCs w:val="28"/>
          <w:lang w:val="uk-UA"/>
        </w:rPr>
        <w:t xml:space="preserve">Передача апеляційних скарг судді-доповідачу  здійснюється відповідно до вимог Інструкції з діловодства у місцевих загальних судах, апеляційних судах… під підпис. </w:t>
      </w:r>
    </w:p>
    <w:p>
      <w:pPr>
        <w:pStyle w:val="Normal"/>
        <w:widowControl w:val="false"/>
        <w:spacing w:lineRule="auto" w:line="240" w:before="0" w:after="0"/>
        <w:jc w:val="both"/>
        <w:rPr/>
      </w:pPr>
      <w:r>
        <w:rPr>
          <w:rFonts w:cs="Times New Roman"/>
          <w:color w:val="000000"/>
          <w:sz w:val="28"/>
          <w:szCs w:val="28"/>
          <w:lang w:val="uk-UA"/>
        </w:rPr>
        <w:t xml:space="preserve">          </w:t>
      </w:r>
      <w:r>
        <w:rPr>
          <w:rFonts w:cs="Times New Roman"/>
          <w:color w:val="000000"/>
          <w:sz w:val="28"/>
          <w:szCs w:val="28"/>
          <w:lang w:val="uk-UA"/>
        </w:rPr>
        <w:t>Не пізніше наступного дня після усунення обставин, зазначених у абзаці першому цього пункту, працівниками апарату суду до автоматизованої системи вноситься інформація передбачена Положенням про автоматизовану систему документообігу суду із зазначенням у хронологічному порядку номеру та дати фактичного надходження кореспонденції до суду та інформація про її розподіл (використовуючи «Протокол передачі судової справи раніше визначеному складу суду»).</w:t>
      </w:r>
      <w:r>
        <w:rPr>
          <w:rFonts w:cs="Times New Roman"/>
          <w:sz w:val="20"/>
          <w:szCs w:val="20"/>
          <w:lang w:val="uk-UA"/>
        </w:rPr>
        <w:t xml:space="preserve">                                                                         </w:t>
      </w:r>
    </w:p>
    <w:p>
      <w:pPr>
        <w:pStyle w:val="Normal"/>
        <w:widowControl w:val="false"/>
        <w:tabs>
          <w:tab w:val="left" w:pos="1418" w:leader="none"/>
        </w:tabs>
        <w:spacing w:lineRule="auto" w:line="240" w:before="0" w:after="0"/>
        <w:jc w:val="both"/>
        <w:rPr/>
      </w:pPr>
      <w:r>
        <w:rPr>
          <w:rFonts w:cs="Times New Roman"/>
          <w:sz w:val="28"/>
          <w:szCs w:val="28"/>
          <w:lang w:val="uk-UA"/>
        </w:rPr>
        <w:t xml:space="preserve">          </w:t>
      </w:r>
      <w:r>
        <w:rPr>
          <w:rFonts w:cs="Times New Roman"/>
          <w:b/>
          <w:sz w:val="28"/>
          <w:szCs w:val="28"/>
          <w:lang w:val="uk-UA"/>
        </w:rPr>
        <w:t>5.</w:t>
      </w:r>
      <w:r>
        <w:rPr>
          <w:rFonts w:cs="Times New Roman"/>
          <w:sz w:val="28"/>
          <w:szCs w:val="28"/>
          <w:lang w:val="uk-UA"/>
        </w:rPr>
        <w:t xml:space="preserve">  У   разі   настання   обставин    (тривале    відрядження,   тимчасова непрацездатність, інше), які унеможливлюють участь судді-доповідача  у розгляді судових справ, що може мати наслідком порушення строку розгляду судових справ, передбаченого відповідним процесуальним законом, судові справи підлягають авторозподілу повторно, із зміною всього складу суду  (</w:t>
      </w:r>
      <w:r>
        <w:rPr>
          <w:rFonts w:cs="Times New Roman"/>
          <w:sz w:val="28"/>
          <w:szCs w:val="28"/>
          <w:lang w:val="uk-UA"/>
        </w:rPr>
        <w:t>за правилами підпункту 2.3.23 п.2.3 Положення</w:t>
      </w:r>
      <w:r>
        <w:rPr>
          <w:rFonts w:cs="Times New Roman"/>
          <w:sz w:val="28"/>
          <w:szCs w:val="28"/>
          <w:lang w:val="uk-UA"/>
        </w:rPr>
        <w:t xml:space="preserve">), за розпорядженням секретаря відповідної судової палати, а за його відсутності  заступника голови суду або голови суду. </w:t>
      </w:r>
    </w:p>
    <w:sectPr>
      <w:type w:val="nextPage"/>
      <w:pgSz w:w="11906" w:h="16838"/>
      <w:pgMar w:left="1701" w:right="74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alibri">
    <w:charset w:val="cc"/>
    <w:family w:val="swiss"/>
    <w:pitch w:val="variable"/>
  </w:font>
  <w:font w:name="Liberation Sans">
    <w:altName w:val="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rPr>
        <w:sz w:val="28"/>
        <w:b/>
        <w:szCs w:val="28"/>
        <w:rFonts w:ascii="Times New Roman" w:hAnsi="Times New Roman" w:cs="Times New Roman"/>
        <w:lang w:val="uk-UA"/>
      </w:rPr>
    </w:lvl>
  </w:abstractNum>
  <w:abstractNum w:abstractNumId="2">
    <w:lvl w:ilvl="0">
      <w:start w:val="1"/>
      <w:numFmt w:val="decimal"/>
      <w:lvlText w:val="%1."/>
      <w:lvlJc w:val="left"/>
      <w:pPr>
        <w:ind w:left="390" w:hanging="390"/>
      </w:pPr>
      <w:rPr/>
    </w:lvl>
    <w:lvl w:ilvl="1">
      <w:start w:val="1"/>
      <w:numFmt w:val="decimal"/>
      <w:lvlText w:val="%1.%2."/>
      <w:lvlJc w:val="left"/>
      <w:pPr>
        <w:ind w:left="1395" w:hanging="720"/>
      </w:pPr>
      <w:rPr>
        <w:sz w:val="28"/>
        <w:b/>
        <w:szCs w:val="28"/>
        <w:rFonts w:ascii="Times New Roman" w:hAnsi="Times New Roman" w:cs="Times New Roman"/>
        <w:lang w:val="uk-UA"/>
      </w:rPr>
    </w:lvl>
    <w:lvl w:ilvl="2">
      <w:start w:val="1"/>
      <w:numFmt w:val="decimal"/>
      <w:lvlText w:val="%1.%2.%3."/>
      <w:lvlJc w:val="left"/>
      <w:pPr>
        <w:ind w:left="2070" w:hanging="720"/>
      </w:pPr>
      <w:rPr/>
    </w:lvl>
    <w:lvl w:ilvl="3">
      <w:start w:val="1"/>
      <w:numFmt w:val="decimal"/>
      <w:lvlText w:val="%1.%2.%3.%4."/>
      <w:lvlJc w:val="left"/>
      <w:pPr>
        <w:ind w:left="3105" w:hanging="1080"/>
      </w:pPr>
      <w:rPr/>
    </w:lvl>
    <w:lvl w:ilvl="4">
      <w:start w:val="1"/>
      <w:numFmt w:val="decimal"/>
      <w:lvlText w:val="%1.%2.%3.%4.%5."/>
      <w:lvlJc w:val="left"/>
      <w:pPr>
        <w:ind w:left="3780" w:hanging="1080"/>
      </w:pPr>
      <w:rPr/>
    </w:lvl>
    <w:lvl w:ilvl="5">
      <w:start w:val="1"/>
      <w:numFmt w:val="decimal"/>
      <w:lvlText w:val="%1.%2.%3.%4.%5.%6."/>
      <w:lvlJc w:val="left"/>
      <w:pPr>
        <w:ind w:left="4815" w:hanging="1440"/>
      </w:pPr>
      <w:rPr/>
    </w:lvl>
    <w:lvl w:ilvl="6">
      <w:start w:val="1"/>
      <w:numFmt w:val="decimal"/>
      <w:lvlText w:val="%1.%2.%3.%4.%5.%6.%7."/>
      <w:lvlJc w:val="left"/>
      <w:pPr>
        <w:ind w:left="5850" w:hanging="1800"/>
      </w:pPr>
      <w:rPr/>
    </w:lvl>
    <w:lvl w:ilvl="7">
      <w:start w:val="1"/>
      <w:numFmt w:val="decimal"/>
      <w:lvlText w:val="%1.%2.%3.%4.%5.%6.%7.%8."/>
      <w:lvlJc w:val="left"/>
      <w:pPr>
        <w:ind w:left="6525" w:hanging="1800"/>
      </w:pPr>
      <w:rPr/>
    </w:lvl>
    <w:lvl w:ilvl="8">
      <w:start w:val="1"/>
      <w:numFmt w:val="decimal"/>
      <w:lvlText w:val="%1.%2.%3.%4.%5.%6.%7.%8.%9."/>
      <w:lvlJc w:val="left"/>
      <w:pPr>
        <w:ind w:left="7560" w:hanging="2160"/>
      </w:pPr>
      <w:rPr/>
    </w:lvl>
  </w:abstractNum>
  <w:abstractNum w:abstractNumId="3">
    <w:lvl w:ilvl="0">
      <w:start w:val="1"/>
      <w:numFmt w:val="bullet"/>
      <w:lvlText w:val="-"/>
      <w:lvlJc w:val="left"/>
      <w:pPr>
        <w:ind w:left="928" w:hanging="360"/>
      </w:pPr>
      <w:rPr>
        <w:rFonts w:ascii="Calibri" w:hAnsi="Calibri" w:cs="Calibri" w:hint="default"/>
        <w:sz w:val="24"/>
        <w:szCs w:val="24"/>
        <w:rFonts w:cs="Times New Roman"/>
        <w:lang w:val="uk-UA"/>
      </w:rPr>
    </w:lvl>
  </w:abstractNum>
  <w:abstractNum w:abstractNumId="4">
    <w:lvl w:ilvl="0">
      <w:start w:val="4"/>
      <w:numFmt w:val="decimal"/>
      <w:lvlText w:val="%1."/>
      <w:lvlJc w:val="left"/>
      <w:pPr>
        <w:ind w:left="450" w:hanging="450"/>
      </w:pPr>
      <w:rPr/>
    </w:lvl>
    <w:lvl w:ilvl="1">
      <w:start w:val="2"/>
      <w:numFmt w:val="decimal"/>
      <w:lvlText w:val="%1.%2."/>
      <w:lvlJc w:val="left"/>
      <w:pPr>
        <w:ind w:left="1395" w:hanging="720"/>
      </w:pPr>
      <w:rPr>
        <w:b/>
      </w:rPr>
    </w:lvl>
    <w:lvl w:ilvl="2">
      <w:start w:val="1"/>
      <w:numFmt w:val="decimal"/>
      <w:lvlText w:val="%1.%2.%3."/>
      <w:lvlJc w:val="left"/>
      <w:pPr>
        <w:ind w:left="2070" w:hanging="720"/>
      </w:pPr>
      <w:rPr/>
    </w:lvl>
    <w:lvl w:ilvl="3">
      <w:start w:val="1"/>
      <w:numFmt w:val="decimal"/>
      <w:lvlText w:val="%1.%2.%3.%4."/>
      <w:lvlJc w:val="left"/>
      <w:pPr>
        <w:ind w:left="3105" w:hanging="1080"/>
      </w:pPr>
      <w:rPr/>
    </w:lvl>
    <w:lvl w:ilvl="4">
      <w:start w:val="1"/>
      <w:numFmt w:val="decimal"/>
      <w:lvlText w:val="%1.%2.%3.%4.%5."/>
      <w:lvlJc w:val="left"/>
      <w:pPr>
        <w:ind w:left="3780" w:hanging="1080"/>
      </w:pPr>
      <w:rPr/>
    </w:lvl>
    <w:lvl w:ilvl="5">
      <w:start w:val="1"/>
      <w:numFmt w:val="decimal"/>
      <w:lvlText w:val="%1.%2.%3.%4.%5.%6."/>
      <w:lvlJc w:val="left"/>
      <w:pPr>
        <w:ind w:left="4815" w:hanging="1440"/>
      </w:pPr>
      <w:rPr/>
    </w:lvl>
    <w:lvl w:ilvl="6">
      <w:start w:val="1"/>
      <w:numFmt w:val="decimal"/>
      <w:lvlText w:val="%1.%2.%3.%4.%5.%6.%7."/>
      <w:lvlJc w:val="left"/>
      <w:pPr>
        <w:ind w:left="5850" w:hanging="1800"/>
      </w:pPr>
      <w:rPr/>
    </w:lvl>
    <w:lvl w:ilvl="7">
      <w:start w:val="1"/>
      <w:numFmt w:val="decimal"/>
      <w:lvlText w:val="%1.%2.%3.%4.%5.%6.%7.%8."/>
      <w:lvlJc w:val="left"/>
      <w:pPr>
        <w:ind w:left="6525" w:hanging="1800"/>
      </w:pPr>
      <w:rPr/>
    </w:lvl>
    <w:lvl w:ilvl="8">
      <w:start w:val="1"/>
      <w:numFmt w:val="decimal"/>
      <w:lvlText w:val="%1.%2.%3.%4.%5.%6.%7.%8.%9."/>
      <w:lvlJc w:val="left"/>
      <w:pPr>
        <w:ind w:left="7560" w:hanging="2160"/>
      </w:pPr>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64f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uiPriority w:val="99"/>
    <w:qFormat/>
    <w:rsid w:val="00dd7be7"/>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9"/>
    <w:semiHidden/>
    <w:qFormat/>
    <w:locked/>
    <w:rsid w:val="002c709c"/>
    <w:rPr>
      <w:rFonts w:ascii="Cambria" w:hAnsi="Cambria" w:cs="Times New Roman"/>
      <w:b/>
      <w:bCs/>
      <w:sz w:val="26"/>
      <w:szCs w:val="26"/>
    </w:rPr>
  </w:style>
  <w:style w:type="character" w:styleId="Strong">
    <w:name w:val="Strong"/>
    <w:basedOn w:val="DefaultParagraphFont"/>
    <w:uiPriority w:val="99"/>
    <w:qFormat/>
    <w:rsid w:val="00dd7be7"/>
    <w:rPr>
      <w:rFonts w:cs="Times New Roman"/>
      <w:b/>
      <w:bCs/>
    </w:rPr>
  </w:style>
  <w:style w:type="character" w:styleId="Style13">
    <w:name w:val="Гіперпосилання"/>
    <w:basedOn w:val="DefaultParagraphFont"/>
    <w:uiPriority w:val="99"/>
    <w:rsid w:val="007c6730"/>
    <w:rPr>
      <w:rFonts w:ascii="Tahoma" w:hAnsi="Tahoma" w:cs="Tahoma"/>
      <w:color w:val="330000"/>
      <w:sz w:val="17"/>
      <w:szCs w:val="17"/>
      <w:u w:val="single"/>
    </w:rPr>
  </w:style>
  <w:style w:type="character" w:styleId="ListLabel1">
    <w:name w:val="ListLabel 1"/>
    <w:qFormat/>
    <w:rPr>
      <w:rFonts w:eastAsia="Times New Roman" w:cs="Times New Roman"/>
      <w:color w:val="000000"/>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color w:val="000000"/>
      <w:sz w:val="28"/>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Times New Roman"/>
      <w:color w:val="000000"/>
      <w:sz w:val="28"/>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WW8Num3z0">
    <w:name w:val="WW8Num3z0"/>
    <w:qFormat/>
    <w:rPr>
      <w:rFonts w:ascii="Times New Roman" w:hAnsi="Times New Roman" w:cs="Times New Roman"/>
      <w:b/>
      <w:sz w:val="28"/>
      <w:szCs w:val="28"/>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style>
  <w:style w:type="character" w:styleId="WW8Num2z1">
    <w:name w:val="WW8Num2z1"/>
    <w:qFormat/>
    <w:rPr>
      <w:rFonts w:ascii="Times New Roman" w:hAnsi="Times New Roman" w:cs="Times New Roman"/>
      <w:b/>
      <w:sz w:val="28"/>
      <w:szCs w:val="28"/>
      <w:lang w:val="uk-UA"/>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0">
    <w:name w:val="WW8Num1z0"/>
    <w:qFormat/>
    <w:rPr>
      <w:rFonts w:ascii="Calibri" w:hAnsi="Calibri" w:eastAsia="Calibri" w:cs="Times New Roman"/>
      <w:sz w:val="24"/>
      <w:szCs w:val="24"/>
      <w:lang w:val="uk-UA"/>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0">
    <w:name w:val="WW8Num4z0"/>
    <w:qFormat/>
    <w:rPr/>
  </w:style>
  <w:style w:type="character" w:styleId="WW8Num4z1">
    <w:name w:val="WW8Num4z1"/>
    <w:qFormat/>
    <w:rPr>
      <w:b/>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NormalWeb">
    <w:name w:val="Normal (Web)"/>
    <w:basedOn w:val="Normal"/>
    <w:uiPriority w:val="99"/>
    <w:qFormat/>
    <w:rsid w:val="00dd7be7"/>
    <w:pPr>
      <w:spacing w:beforeAutospacing="1" w:afterAutospacing="1"/>
    </w:pPr>
    <w:rPr/>
  </w:style>
  <w:style w:type="paragraph" w:styleId="Style19">
    <w:name w:val="Абзац списка"/>
    <w:basedOn w:val="Normal"/>
    <w:qFormat/>
    <w:pPr>
      <w:spacing w:before="0" w:after="200"/>
      <w:ind w:left="720" w:right="0" w:hanging="0"/>
      <w:contextualSpacing/>
    </w:pPr>
    <w:rPr>
      <w:rFonts w:ascii="Calibri" w:hAnsi="Calibri" w:eastAsia="Calibri" w:cs="Times New Roman"/>
    </w:rPr>
  </w:style>
  <w:style w:type="paragraph" w:styleId="Style20">
    <w:name w:val="Вміст таблиці"/>
    <w:basedOn w:val="Normal"/>
    <w:qFormat/>
    <w:pPr>
      <w:suppressLineNumbers/>
    </w:pPr>
    <w:rPr/>
  </w:style>
  <w:style w:type="paragraph" w:styleId="ListParagraph">
    <w:name w:val="List Paragraph"/>
    <w:basedOn w:val="Normal"/>
    <w:qFormat/>
    <w:pPr>
      <w:spacing w:before="0" w:after="200"/>
      <w:ind w:left="720" w:right="0" w:hanging="0"/>
      <w:contextualSpacing/>
    </w:pPr>
    <w:rPr>
      <w:rFonts w:ascii="Calibri" w:hAnsi="Calibri" w:eastAsia="Calibri" w:cs="Times New Roman"/>
      <w:lang w:eastAsia="en-US"/>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numbering" w:styleId="WW8Num4">
    <w:name w:val="WW8Num4"/>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LibreOffice/5.4.2.2$Windows_X86_64 LibreOffice_project/22b09f6418e8c2d508a9eaf86b2399209b0990f4</Application>
  <Pages>5</Pages>
  <Words>1275</Words>
  <Characters>8593</Characters>
  <CharactersWithSpaces>10455</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2018-04-02T05:30:00Z</dcterms:created>
  <dc:creator>Андрей</dc:creator>
  <dc:description/>
  <dc:language>uk-UA</dc:language>
  <cp:lastModifiedBy/>
  <cp:lastPrinted>2016-08-05T05:39:00Z</cp:lastPrinted>
  <dcterms:modified xsi:type="dcterms:W3CDTF">2021-07-02T15:42:54Z</dcterms:modified>
  <cp:revision>10</cp:revision>
  <dc:subject/>
  <dc:title>Інформація про виконання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